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9B85D" w14:textId="410146A9" w:rsidR="000A08FD" w:rsidRPr="00136CE9" w:rsidRDefault="000A08FD" w:rsidP="000A08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136CE9">
        <w:rPr>
          <w:rFonts w:ascii="Arial" w:eastAsia="SimSun" w:hAnsi="Arial" w:cs="Times New Roman"/>
          <w:b/>
          <w:bCs/>
          <w:sz w:val="24"/>
          <w:szCs w:val="20"/>
        </w:rPr>
        <w:t>3GPP T</w:t>
      </w:r>
      <w:bookmarkStart w:id="2" w:name="_Ref452454252"/>
      <w:bookmarkEnd w:id="2"/>
      <w:r w:rsidRPr="00136CE9">
        <w:rPr>
          <w:rFonts w:ascii="Arial" w:eastAsia="SimSun" w:hAnsi="Arial" w:cs="Times New Roman"/>
          <w:b/>
          <w:bCs/>
          <w:sz w:val="24"/>
          <w:szCs w:val="20"/>
        </w:rPr>
        <w:t xml:space="preserve">SG-RAN </w:t>
      </w:r>
      <w:r w:rsidRPr="00136CE9">
        <w:rPr>
          <w:rFonts w:ascii="Arial" w:eastAsia="SimSun" w:hAnsi="Arial" w:cs="Times New Roman"/>
          <w:b/>
          <w:sz w:val="24"/>
          <w:szCs w:val="20"/>
        </w:rPr>
        <w:t>WG4 Meeting #116</w:t>
      </w:r>
      <w:r w:rsidRPr="00136CE9">
        <w:rPr>
          <w:rFonts w:ascii="Arial" w:eastAsia="SimSun" w:hAnsi="Arial" w:cs="Times New Roman"/>
          <w:b/>
          <w:bCs/>
          <w:sz w:val="24"/>
          <w:szCs w:val="20"/>
        </w:rPr>
        <w:tab/>
      </w:r>
      <w:r w:rsidR="00C80195" w:rsidRPr="00C80195">
        <w:rPr>
          <w:rFonts w:ascii="Arial" w:eastAsia="SimSun" w:hAnsi="Arial" w:cs="Times New Roman"/>
          <w:b/>
          <w:bCs/>
          <w:sz w:val="24"/>
          <w:szCs w:val="20"/>
          <w:lang w:eastAsia="ja-JP"/>
        </w:rPr>
        <w:t>R4-2511280</w:t>
      </w:r>
    </w:p>
    <w:bookmarkEnd w:id="0"/>
    <w:bookmarkEnd w:id="1"/>
    <w:p w14:paraId="7222C690" w14:textId="77777777" w:rsidR="000A08FD" w:rsidRPr="00B26A8A" w:rsidRDefault="000A08FD" w:rsidP="000A08F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136CE9">
        <w:rPr>
          <w:rFonts w:ascii="Arial" w:eastAsia="SimSun" w:hAnsi="Arial" w:cs="Times New Roman"/>
          <w:b/>
          <w:sz w:val="24"/>
          <w:szCs w:val="20"/>
        </w:rPr>
        <w:t>Bengaluru, India, August 25</w:t>
      </w:r>
      <w:r w:rsidRPr="00136CE9">
        <w:rPr>
          <w:rFonts w:ascii="Arial" w:eastAsia="SimSun" w:hAnsi="Arial" w:cs="Times New Roman"/>
          <w:b/>
          <w:sz w:val="24"/>
          <w:szCs w:val="20"/>
          <w:vertAlign w:val="superscript"/>
        </w:rPr>
        <w:t>th</w:t>
      </w:r>
      <w:r w:rsidRPr="00136CE9">
        <w:rPr>
          <w:rFonts w:ascii="Arial" w:eastAsia="SimSun" w:hAnsi="Arial" w:cs="Times New Roman"/>
          <w:b/>
          <w:sz w:val="24"/>
          <w:szCs w:val="20"/>
        </w:rPr>
        <w:t xml:space="preserve"> – August 29</w:t>
      </w:r>
      <w:r w:rsidRPr="00136CE9">
        <w:rPr>
          <w:rFonts w:ascii="Arial" w:eastAsia="SimSun" w:hAnsi="Arial" w:cs="Times New Roman"/>
          <w:b/>
          <w:sz w:val="24"/>
          <w:szCs w:val="20"/>
          <w:vertAlign w:val="superscript"/>
        </w:rPr>
        <w:t>th</w:t>
      </w:r>
      <w:r w:rsidRPr="00136CE9">
        <w:rPr>
          <w:rFonts w:ascii="Arial" w:eastAsia="SimSun" w:hAnsi="Arial" w:cs="Times New Roman"/>
          <w:b/>
          <w:sz w:val="24"/>
          <w:szCs w:val="20"/>
        </w:rPr>
        <w:t>, 2025</w:t>
      </w:r>
    </w:p>
    <w:p w14:paraId="00D8C24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A12DEE" w14:textId="77777777" w:rsidR="00841BCD" w:rsidRPr="000A08FD" w:rsidRDefault="00841BCD" w:rsidP="00841BCD">
      <w:pPr>
        <w:tabs>
          <w:tab w:val="left" w:pos="1985"/>
        </w:tabs>
        <w:ind w:left="1985" w:hanging="1985"/>
        <w:rPr>
          <w:rFonts w:ascii="Arial" w:eastAsia="Calibri" w:hAnsi="Arial" w:cs="Arial"/>
          <w:b/>
          <w:bCs/>
          <w:sz w:val="24"/>
          <w:lang w:val="en-US"/>
        </w:rPr>
      </w:pPr>
      <w:r w:rsidRPr="008F786B">
        <w:rPr>
          <w:rFonts w:ascii="Arial" w:eastAsia="Calibri" w:hAnsi="Arial" w:cs="Arial"/>
          <w:b/>
          <w:bCs/>
          <w:sz w:val="24"/>
        </w:rPr>
        <w:t>Source:</w:t>
      </w:r>
      <w:r w:rsidRPr="008F786B">
        <w:rPr>
          <w:rFonts w:ascii="Arial" w:eastAsia="Calibri" w:hAnsi="Arial" w:cs="Arial"/>
          <w:b/>
          <w:bCs/>
          <w:sz w:val="24"/>
        </w:rPr>
        <w:tab/>
        <w:t>Nokia</w:t>
      </w:r>
    </w:p>
    <w:p w14:paraId="406BAFAC" w14:textId="021CD2DD" w:rsidR="00841BCD" w:rsidRPr="004D2311" w:rsidRDefault="00841BCD" w:rsidP="00841BCD">
      <w:pPr>
        <w:ind w:left="1985" w:hanging="1985"/>
        <w:rPr>
          <w:rFonts w:ascii="Arial" w:eastAsia="Calibri" w:hAnsi="Arial" w:cs="Arial"/>
          <w:b/>
          <w:bCs/>
          <w:sz w:val="24"/>
          <w:lang w:val="en-US"/>
        </w:rPr>
      </w:pPr>
      <w:r w:rsidRPr="004D2311">
        <w:rPr>
          <w:rFonts w:ascii="Arial" w:eastAsia="Calibri" w:hAnsi="Arial" w:cs="Arial"/>
          <w:b/>
          <w:bCs/>
          <w:sz w:val="24"/>
          <w:lang w:val="en-US"/>
        </w:rPr>
        <w:t>Title:</w:t>
      </w:r>
      <w:r w:rsidRPr="004D2311">
        <w:rPr>
          <w:rFonts w:ascii="Arial" w:eastAsia="Calibri" w:hAnsi="Arial" w:cs="Arial"/>
          <w:b/>
          <w:bCs/>
          <w:sz w:val="24"/>
          <w:lang w:val="en-US"/>
        </w:rPr>
        <w:tab/>
      </w:r>
      <w:r w:rsidR="004D2311" w:rsidRPr="004D2311">
        <w:rPr>
          <w:rFonts w:ascii="Arial" w:eastAsia="Calibri" w:hAnsi="Arial" w:cs="Arial"/>
          <w:b/>
          <w:bCs/>
          <w:sz w:val="24"/>
          <w:lang w:val="en-US"/>
        </w:rPr>
        <w:t>On the measurement f</w:t>
      </w:r>
      <w:r w:rsidR="004D2311">
        <w:rPr>
          <w:rFonts w:ascii="Arial" w:eastAsia="Calibri" w:hAnsi="Arial" w:cs="Arial"/>
          <w:b/>
          <w:bCs/>
          <w:sz w:val="24"/>
          <w:lang w:val="en-US"/>
        </w:rPr>
        <w:t xml:space="preserve">ramework for the new IOT </w:t>
      </w:r>
      <w:r w:rsidR="00B6484C">
        <w:rPr>
          <w:rFonts w:ascii="Arial" w:eastAsia="Calibri" w:hAnsi="Arial" w:cs="Arial"/>
          <w:b/>
          <w:bCs/>
          <w:sz w:val="24"/>
          <w:lang w:val="en-US"/>
        </w:rPr>
        <w:t xml:space="preserve">NTN </w:t>
      </w:r>
      <w:r w:rsidR="004D2311">
        <w:rPr>
          <w:rFonts w:ascii="Arial" w:eastAsia="Calibri" w:hAnsi="Arial" w:cs="Arial"/>
          <w:b/>
          <w:bCs/>
          <w:sz w:val="24"/>
          <w:lang w:val="en-US"/>
        </w:rPr>
        <w:t>TDD Punctured frame</w:t>
      </w:r>
    </w:p>
    <w:p w14:paraId="7E3F1EE7" w14:textId="41955EA9" w:rsidR="00841BCD" w:rsidRPr="004D2311" w:rsidRDefault="00841BCD" w:rsidP="00841BCD">
      <w:pPr>
        <w:tabs>
          <w:tab w:val="left" w:pos="1985"/>
        </w:tabs>
        <w:spacing w:after="120" w:line="240" w:lineRule="auto"/>
        <w:rPr>
          <w:rFonts w:ascii="Arial" w:eastAsia="MS Mincho" w:hAnsi="Arial" w:cs="Arial"/>
          <w:b/>
          <w:bCs/>
          <w:sz w:val="24"/>
          <w:szCs w:val="20"/>
          <w:lang w:val="pt-BR"/>
        </w:rPr>
      </w:pPr>
      <w:r w:rsidRPr="004D2311">
        <w:rPr>
          <w:rFonts w:ascii="Arial" w:eastAsia="MS Mincho" w:hAnsi="Arial" w:cs="Arial"/>
          <w:b/>
          <w:bCs/>
          <w:sz w:val="24"/>
          <w:szCs w:val="20"/>
          <w:lang w:val="pt-BR"/>
        </w:rPr>
        <w:t>Agenda item:</w:t>
      </w:r>
      <w:r w:rsidRPr="004D2311">
        <w:rPr>
          <w:rFonts w:ascii="Arial" w:eastAsia="MS Mincho" w:hAnsi="Arial" w:cs="Arial"/>
          <w:b/>
          <w:bCs/>
          <w:sz w:val="24"/>
          <w:szCs w:val="20"/>
          <w:lang w:val="pt-BR"/>
        </w:rPr>
        <w:tab/>
      </w:r>
      <w:r w:rsidR="004D2311">
        <w:rPr>
          <w:rFonts w:ascii="Arial" w:eastAsia="MS Mincho" w:hAnsi="Arial" w:cs="Arial"/>
          <w:b/>
          <w:bCs/>
          <w:sz w:val="24"/>
          <w:szCs w:val="20"/>
          <w:lang w:val="pt-BR"/>
        </w:rPr>
        <w:t>7.</w:t>
      </w:r>
      <w:r w:rsidR="00C80195">
        <w:rPr>
          <w:rFonts w:ascii="Arial" w:eastAsia="MS Mincho" w:hAnsi="Arial" w:cs="Arial"/>
          <w:b/>
          <w:bCs/>
          <w:sz w:val="24"/>
          <w:szCs w:val="20"/>
          <w:lang w:val="pt-BR"/>
        </w:rPr>
        <w:t>29</w:t>
      </w:r>
      <w:r w:rsidR="004D2311">
        <w:rPr>
          <w:rFonts w:ascii="Arial" w:eastAsia="MS Mincho" w:hAnsi="Arial" w:cs="Arial"/>
          <w:b/>
          <w:bCs/>
          <w:sz w:val="24"/>
          <w:szCs w:val="20"/>
          <w:lang w:val="pt-BR"/>
        </w:rPr>
        <w:t>.6</w:t>
      </w:r>
    </w:p>
    <w:p w14:paraId="56917C1A"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652D8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F74E371" w14:textId="77777777" w:rsidR="007A7E68" w:rsidRDefault="007A7E68" w:rsidP="007A7E68">
      <w:r>
        <w:t xml:space="preserve">In the plenary meeting RAN #105, a new WI for Rel-19 was approved to introduce a TDD frame operation for NTN [1]. The work item is designed to provide extended support of 3GPP NB-IoT features leveraging existing satellite systems deployed in Non-Geostationary Satellite Orbit (NGSO). It also aims at enabling low-complexity payloads for satellite operations that are non-reliant on a diplexer. </w:t>
      </w:r>
    </w:p>
    <w:p w14:paraId="02464870" w14:textId="77777777" w:rsidR="007A7E68" w:rsidRDefault="007A7E68" w:rsidP="007A7E68">
      <w:r>
        <w:t xml:space="preserve">To achieve the </w:t>
      </w:r>
      <w:proofErr w:type="gramStart"/>
      <w:r>
        <w:t>aforementioned goals</w:t>
      </w:r>
      <w:proofErr w:type="gramEnd"/>
      <w:r>
        <w:t>, the WID was designed to introduce an NTN-compatible TDD frame, that while based on minimum necessary changes on the NB-IoT NTN FDD specification provides a new approach to TDD periodicity.  RAN4 has analysed the potential impacts of such frame and provided their view on [2].</w:t>
      </w:r>
    </w:p>
    <w:p w14:paraId="02984E2E" w14:textId="5D5590C1" w:rsidR="0060543D" w:rsidRPr="008F786B" w:rsidRDefault="007A7E68" w:rsidP="007A7E68">
      <w:r>
        <w:t>In the plenary meeting RAN #106, the WID was updated to provide the objectives for RAN4 based on identified challenges [3]. In this document we discuss the potential RRM impacts.</w:t>
      </w:r>
    </w:p>
    <w:p w14:paraId="27FBF78E" w14:textId="77777777" w:rsidR="00B66B7D" w:rsidRPr="008F786B" w:rsidRDefault="003B659E" w:rsidP="00B66B7D">
      <w:pPr>
        <w:pStyle w:val="RAN4H1"/>
      </w:pPr>
      <w:bookmarkStart w:id="4" w:name="_Toc116995842"/>
      <w:r w:rsidRPr="008F786B">
        <w:t>Discussion</w:t>
      </w:r>
      <w:bookmarkEnd w:id="4"/>
    </w:p>
    <w:p w14:paraId="0DB47251" w14:textId="4FB03484" w:rsidR="00187474" w:rsidRDefault="00187474" w:rsidP="00187474">
      <w:pPr>
        <w:pStyle w:val="RAN4H2"/>
      </w:pPr>
      <w:r>
        <w:t>Measurement framework</w:t>
      </w:r>
    </w:p>
    <w:p w14:paraId="02717139" w14:textId="6AF9D6DB" w:rsidR="000A08FD" w:rsidRDefault="000629A4" w:rsidP="00B66B7D">
      <w:r>
        <w:t>The measurement framework for the newly proposed IOT</w:t>
      </w:r>
      <w:r w:rsidR="00B6484C">
        <w:t xml:space="preserve"> NTN</w:t>
      </w:r>
      <w:r>
        <w:t xml:space="preserve"> TDD punctured frame pattern was extensively discussed in the previous RAN4 meeting. There are multiple different views and objects of discussion related to this Work Item, which did not allow further agreements to be made</w:t>
      </w:r>
      <w:r w:rsidR="000A08FD">
        <w:t xml:space="preserve">. RAN4 is currently discussing the parametrization of the measurement procedures, both, in consideration of the signals to be measured and in the number of samples needed of each signal to be available for the requirement to be applicable. </w:t>
      </w:r>
    </w:p>
    <w:p w14:paraId="11093613" w14:textId="03402EF2" w:rsidR="003D454D" w:rsidRDefault="003D454D" w:rsidP="003D454D">
      <w:r>
        <w:t xml:space="preserve">For the first </w:t>
      </w:r>
      <w:r w:rsidR="00D80B8F">
        <w:t xml:space="preserve">task (signals to be measured), RAN4 has reached agreements about the signals to be measured for most procedures, but there are still two ongoing items left for further study: whether the current WI scope will consider the measurements in NSS for cell measurements in connected mode (clause 8.14A in TS 38.133), and for RRC-re-establishment measurements (6.5A). </w:t>
      </w:r>
    </w:p>
    <w:p w14:paraId="6F03A40B" w14:textId="77777777" w:rsidR="00F63607" w:rsidRDefault="00D80B8F" w:rsidP="003D454D">
      <w:r>
        <w:t xml:space="preserve">In both cases, we see this as </w:t>
      </w:r>
      <w:proofErr w:type="gramStart"/>
      <w:r>
        <w:t>an</w:t>
      </w:r>
      <w:proofErr w:type="gramEnd"/>
      <w:r>
        <w:t xml:space="preserve"> UE enhancement that allows for an alternative measurement procedure, which may provide some UE gains. However, the default measurements (NRS) are already covered by the agreements, and there is still considerable workload to be performed in this </w:t>
      </w:r>
      <w:proofErr w:type="gramStart"/>
      <w:r>
        <w:t>WI</w:t>
      </w:r>
      <w:proofErr w:type="gramEnd"/>
      <w:r>
        <w:t xml:space="preserve"> and this requires efficient usage of the time units available for discussion. We see that, in the light of the current open issues, the NSSS measurements are less relevant for the introduction of the feature and should be </w:t>
      </w:r>
      <w:proofErr w:type="spellStart"/>
      <w:r>
        <w:t>dowprioritized</w:t>
      </w:r>
      <w:proofErr w:type="spellEnd"/>
      <w:r>
        <w:t xml:space="preserve">. </w:t>
      </w:r>
    </w:p>
    <w:p w14:paraId="3E9FF45A" w14:textId="77777777" w:rsidR="00F63607" w:rsidRDefault="00F63607" w:rsidP="00F63607">
      <w:pPr>
        <w:pStyle w:val="RAN4proposal"/>
      </w:pPr>
      <w:bookmarkStart w:id="5" w:name="_Toc206172562"/>
      <w:r>
        <w:t xml:space="preserve">RAN4 </w:t>
      </w:r>
      <w:proofErr w:type="spellStart"/>
      <w:r>
        <w:t>downprioritize</w:t>
      </w:r>
      <w:proofErr w:type="spellEnd"/>
      <w:r>
        <w:t xml:space="preserve"> NSSS measurements for cell measurement in connected mode and RRC Re-establishment.</w:t>
      </w:r>
      <w:bookmarkEnd w:id="5"/>
      <w:r>
        <w:t xml:space="preserve"> </w:t>
      </w:r>
    </w:p>
    <w:p w14:paraId="7FA5BD7D" w14:textId="77777777" w:rsidR="00F63607" w:rsidRDefault="00F63607" w:rsidP="00F63607"/>
    <w:p w14:paraId="6ECDB214" w14:textId="77777777" w:rsidR="00F63607" w:rsidRDefault="00F63607" w:rsidP="00F63607">
      <w:r>
        <w:t>For the second task (number of samples needed). RAN4 has recently agreed to have the side condition set to:</w:t>
      </w:r>
    </w:p>
    <w:p w14:paraId="643598D5" w14:textId="77777777" w:rsidR="00F63607" w:rsidRDefault="00F63607" w:rsidP="00F63607">
      <w:pPr>
        <w:pStyle w:val="ListParagraph"/>
        <w:numPr>
          <w:ilvl w:val="0"/>
          <w:numId w:val="38"/>
        </w:numPr>
      </w:pPr>
      <w:r>
        <w:t>SNR in AWGN (normal coverage): -1 dB</w:t>
      </w:r>
    </w:p>
    <w:p w14:paraId="28E43167" w14:textId="77777777" w:rsidR="00F63607" w:rsidRDefault="00F63607" w:rsidP="00F63607">
      <w:pPr>
        <w:ind w:left="360"/>
      </w:pPr>
    </w:p>
    <w:p w14:paraId="447B6853" w14:textId="6AC85497" w:rsidR="00F63607" w:rsidRDefault="00F63607" w:rsidP="00F63607">
      <w:r>
        <w:lastRenderedPageBreak/>
        <w:t xml:space="preserve">The current agreement has defined the number of samples available for cell measurements in mobility </w:t>
      </w:r>
      <w:proofErr w:type="gramStart"/>
      <w:r>
        <w:t>scenario, but</w:t>
      </w:r>
      <w:proofErr w:type="gramEnd"/>
      <w:r>
        <w:t xml:space="preserve"> has not yet reached agreement for RLM. </w:t>
      </w:r>
    </w:p>
    <w:tbl>
      <w:tblPr>
        <w:tblStyle w:val="TableGrid"/>
        <w:tblW w:w="0" w:type="auto"/>
        <w:tblLook w:val="04A0" w:firstRow="1" w:lastRow="0" w:firstColumn="1" w:lastColumn="0" w:noHBand="0" w:noVBand="1"/>
      </w:tblPr>
      <w:tblGrid>
        <w:gridCol w:w="9617"/>
      </w:tblGrid>
      <w:tr w:rsidR="00F63607" w14:paraId="53BDCD2B" w14:textId="77777777">
        <w:tc>
          <w:tcPr>
            <w:tcW w:w="9617" w:type="dxa"/>
          </w:tcPr>
          <w:p w14:paraId="166A8509" w14:textId="77777777" w:rsidR="00F63607" w:rsidRPr="00F63607" w:rsidRDefault="00F63607" w:rsidP="00F63607">
            <w:r w:rsidRPr="00F63607">
              <w:t>Agreement: online</w:t>
            </w:r>
          </w:p>
          <w:p w14:paraId="0F7E767A" w14:textId="77777777" w:rsidR="00F63607" w:rsidRPr="00F63607" w:rsidRDefault="00F63607" w:rsidP="00F63607">
            <w:pPr>
              <w:numPr>
                <w:ilvl w:val="0"/>
                <w:numId w:val="39"/>
              </w:numPr>
            </w:pPr>
            <w:r w:rsidRPr="00F63607">
              <w:t>Q2: How many samples of the reference signal(s) were needed in a normal coverage scenario with SNR ≥ -1 dB?</w:t>
            </w:r>
          </w:p>
          <w:p w14:paraId="0193CF63" w14:textId="77777777" w:rsidR="00F63607" w:rsidRPr="00F63607" w:rsidRDefault="00F63607" w:rsidP="00F63607">
            <w:pPr>
              <w:numPr>
                <w:ilvl w:val="1"/>
                <w:numId w:val="39"/>
              </w:numPr>
            </w:pPr>
            <w:r w:rsidRPr="00F63607">
              <w:t>Issue 1 &amp; 2 &amp; 3: Cell reselection (4.6A.2), Cell measurement in connected mode (8.14A) and RRC re-establishment</w:t>
            </w:r>
          </w:p>
          <w:p w14:paraId="1E87AAC3" w14:textId="77777777" w:rsidR="00F63607" w:rsidRPr="00F63607" w:rsidRDefault="00F63607" w:rsidP="00F63607">
            <w:pPr>
              <w:numPr>
                <w:ilvl w:val="2"/>
                <w:numId w:val="39"/>
              </w:numPr>
            </w:pPr>
            <w:r w:rsidRPr="00F63607">
              <w:t>Detection: 12 NPSS subframes + 2 NSSS subframes + 1 NSSS subframe</w:t>
            </w:r>
          </w:p>
          <w:p w14:paraId="55AEAB3E" w14:textId="77777777" w:rsidR="00F63607" w:rsidRPr="00F63607" w:rsidRDefault="00F63607" w:rsidP="00F63607">
            <w:pPr>
              <w:numPr>
                <w:ilvl w:val="2"/>
                <w:numId w:val="39"/>
              </w:numPr>
            </w:pPr>
            <w:r w:rsidRPr="00F63607">
              <w:t>T_SI: 8 NPBCH subframes is included</w:t>
            </w:r>
          </w:p>
          <w:p w14:paraId="28EC5BE7" w14:textId="77777777" w:rsidR="00F63607" w:rsidRPr="00F63607" w:rsidRDefault="00F63607" w:rsidP="00F63607">
            <w:pPr>
              <w:numPr>
                <w:ilvl w:val="2"/>
                <w:numId w:val="39"/>
              </w:numPr>
            </w:pPr>
            <w:r w:rsidRPr="00F63607">
              <w:t>Measurement: 8 NRS subframes</w:t>
            </w:r>
          </w:p>
          <w:p w14:paraId="0E8E7E25" w14:textId="77777777" w:rsidR="00F63607" w:rsidRPr="00F63607" w:rsidRDefault="00F63607" w:rsidP="00F63607">
            <w:pPr>
              <w:numPr>
                <w:ilvl w:val="1"/>
                <w:numId w:val="39"/>
              </w:numPr>
            </w:pPr>
            <w:r w:rsidRPr="00F63607">
              <w:t>Issue 5: RLM (7.23A): further discussion</w:t>
            </w:r>
          </w:p>
          <w:p w14:paraId="6985F967" w14:textId="77777777" w:rsidR="00F63607" w:rsidRDefault="00F63607" w:rsidP="00F63607"/>
        </w:tc>
      </w:tr>
    </w:tbl>
    <w:p w14:paraId="45371FD9" w14:textId="77777777" w:rsidR="00F63607" w:rsidRDefault="00F63607" w:rsidP="00F63607"/>
    <w:p w14:paraId="4628C79A" w14:textId="16B03504" w:rsidR="00E2561C" w:rsidRPr="00F63607" w:rsidRDefault="00E2561C" w:rsidP="00F63607">
      <w:r>
        <w:t xml:space="preserve">For the RLM, it has been raised by some companies that under </w:t>
      </w:r>
      <w:proofErr w:type="spellStart"/>
      <w:r>
        <w:t>Qout</w:t>
      </w:r>
      <w:proofErr w:type="spellEnd"/>
      <w:r>
        <w:t xml:space="preserve"> conditions, the number of samples required </w:t>
      </w:r>
      <w:proofErr w:type="gramStart"/>
      <w:r>
        <w:t>has to</w:t>
      </w:r>
      <w:proofErr w:type="gramEnd"/>
      <w:r>
        <w:t xml:space="preserve"> be adjusted, because 8 samples would not be enough. But also, </w:t>
      </w:r>
      <w:r w:rsidR="00187474">
        <w:t xml:space="preserve">in legacy procedures, even in non-DRX procedures, the total time allowed for </w:t>
      </w:r>
      <w:proofErr w:type="spellStart"/>
      <w:r w:rsidR="00187474">
        <w:t>Qout</w:t>
      </w:r>
      <w:proofErr w:type="spellEnd"/>
      <w:r w:rsidR="00187474">
        <w:t xml:space="preserve"> is 400 m, as there is some time left for filtering and spacing between samples, which might help to avoid very frequent transitions between </w:t>
      </w:r>
      <w:r>
        <w:t>“</w:t>
      </w:r>
      <w:proofErr w:type="spellStart"/>
      <w:r>
        <w:t>Qout</w:t>
      </w:r>
      <w:proofErr w:type="spellEnd"/>
      <w:r>
        <w:t>” and “Qin” state transitions at the UE side</w:t>
      </w:r>
      <w:r w:rsidR="00187474">
        <w:t xml:space="preserve">. In this sense we propose to consider temporarily [20] and [10] NRS subframes for </w:t>
      </w:r>
      <w:proofErr w:type="spellStart"/>
      <w:r w:rsidR="00187474">
        <w:t>Qout</w:t>
      </w:r>
      <w:proofErr w:type="spellEnd"/>
      <w:r w:rsidR="00187474">
        <w:t xml:space="preserve"> and Qin, until these values are confirmed by simulation. </w:t>
      </w:r>
    </w:p>
    <w:p w14:paraId="7EFB68C1" w14:textId="176C6B24" w:rsidR="00D80B8F" w:rsidRDefault="00D80B8F" w:rsidP="00F63607">
      <w:pPr>
        <w:pStyle w:val="RAN4proposal"/>
      </w:pPr>
      <w:r>
        <w:t xml:space="preserve"> </w:t>
      </w:r>
      <w:bookmarkStart w:id="6" w:name="_Toc206172563"/>
      <w:r w:rsidR="00187474">
        <w:t xml:space="preserve">For non-DRX state, the RLM can be performed with [20] and [10] NRS subframes for </w:t>
      </w:r>
      <w:proofErr w:type="spellStart"/>
      <w:r w:rsidR="00187474">
        <w:t>Qout</w:t>
      </w:r>
      <w:proofErr w:type="spellEnd"/>
      <w:r w:rsidR="00187474">
        <w:t xml:space="preserve"> and Qin respectively.</w:t>
      </w:r>
      <w:bookmarkEnd w:id="6"/>
      <w:r w:rsidR="00187474">
        <w:t xml:space="preserve"> </w:t>
      </w:r>
    </w:p>
    <w:p w14:paraId="68B96256" w14:textId="23625AE2" w:rsidR="00187474" w:rsidRDefault="00187474" w:rsidP="00187474">
      <w:r>
        <w:t xml:space="preserve">For DRX state, usually 20 cycles are considered in legacy procedures. And we believe this can be maintained for the current framework. </w:t>
      </w:r>
    </w:p>
    <w:p w14:paraId="73ADC35A" w14:textId="37A093BD" w:rsidR="00187474" w:rsidRPr="00187474" w:rsidRDefault="00187474" w:rsidP="00187474">
      <w:pPr>
        <w:pStyle w:val="RAN4proposal"/>
      </w:pPr>
      <w:bookmarkStart w:id="7" w:name="_Toc206172564"/>
      <w:r>
        <w:t>For DRX state, the number of NRS samples needed for RLM does not need to be changed.</w:t>
      </w:r>
      <w:bookmarkEnd w:id="7"/>
      <w:r>
        <w:t xml:space="preserve"> </w:t>
      </w:r>
    </w:p>
    <w:p w14:paraId="6538980F" w14:textId="77777777" w:rsidR="000629A4" w:rsidRDefault="000629A4" w:rsidP="00B66B7D"/>
    <w:p w14:paraId="37ADCBE6" w14:textId="5823B9A8" w:rsidR="00307EE8" w:rsidRPr="00187474" w:rsidRDefault="00B658AB" w:rsidP="005C7EFA">
      <w:pPr>
        <w:pStyle w:val="RAN4H2"/>
      </w:pPr>
      <w:r w:rsidRPr="00187474">
        <w:t>Issue 1: Cell Reselection</w:t>
      </w:r>
    </w:p>
    <w:p w14:paraId="399493E3" w14:textId="46E4AF10" w:rsidR="00B658AB" w:rsidRPr="00187474" w:rsidRDefault="00B658AB" w:rsidP="00B658AB">
      <w:r w:rsidRPr="00187474">
        <w:t>For the cell reselection the current open issue was left for discussion in the way forward</w:t>
      </w:r>
      <w:r w:rsidR="00187474">
        <w:t xml:space="preserve"> from RAN4 #114bis</w:t>
      </w:r>
      <w:r w:rsidRPr="00187474">
        <w:t>:</w:t>
      </w:r>
    </w:p>
    <w:tbl>
      <w:tblPr>
        <w:tblStyle w:val="TableGrid"/>
        <w:tblW w:w="0" w:type="auto"/>
        <w:tblLook w:val="04A0" w:firstRow="1" w:lastRow="0" w:firstColumn="1" w:lastColumn="0" w:noHBand="0" w:noVBand="1"/>
      </w:tblPr>
      <w:tblGrid>
        <w:gridCol w:w="9617"/>
      </w:tblGrid>
      <w:tr w:rsidR="00B658AB" w:rsidRPr="008F786B" w14:paraId="402100B9" w14:textId="77777777" w:rsidTr="006916FC">
        <w:tc>
          <w:tcPr>
            <w:tcW w:w="9617" w:type="dxa"/>
          </w:tcPr>
          <w:p w14:paraId="6EEB29BA" w14:textId="77777777" w:rsidR="00B658AB" w:rsidRPr="00B658AB" w:rsidRDefault="00B658AB" w:rsidP="006916FC">
            <w:pPr>
              <w:snapToGrid w:val="0"/>
              <w:spacing w:after="120"/>
              <w:rPr>
                <w:rFonts w:eastAsia="SimSun" w:cs="Times New Roman"/>
                <w:szCs w:val="21"/>
                <w:highlight w:val="green"/>
                <w:lang w:eastAsia="zh-CN"/>
              </w:rPr>
            </w:pPr>
            <w:r w:rsidRPr="00B658AB">
              <w:rPr>
                <w:rFonts w:eastAsia="SimSun" w:cs="Times New Roman"/>
                <w:szCs w:val="21"/>
                <w:highlight w:val="green"/>
                <w:lang w:eastAsia="zh-CN"/>
              </w:rPr>
              <w:t>Agreement (online):</w:t>
            </w:r>
          </w:p>
          <w:p w14:paraId="4EACBE2E" w14:textId="77777777" w:rsidR="00B658AB" w:rsidRPr="00B658AB" w:rsidRDefault="00B658AB" w:rsidP="006916FC">
            <w:pPr>
              <w:snapToGrid w:val="0"/>
              <w:spacing w:after="120" w:line="276" w:lineRule="auto"/>
              <w:rPr>
                <w:rFonts w:eastAsia="Malgun Gothic" w:cs="Times New Roman"/>
                <w:sz w:val="21"/>
                <w:szCs w:val="21"/>
                <w:lang w:eastAsia="ko-KR"/>
              </w:rPr>
            </w:pPr>
            <w:r w:rsidRPr="00B658AB">
              <w:rPr>
                <w:rFonts w:eastAsia="SimSun" w:cs="Times New Roman"/>
                <w:sz w:val="21"/>
                <w:szCs w:val="21"/>
                <w:lang w:eastAsia="ja-JP"/>
              </w:rPr>
              <w:t xml:space="preserve">For the cell reselection for TDD NB-IoT in NTN, </w:t>
            </w:r>
          </w:p>
          <w:p w14:paraId="5408BD0E" w14:textId="77777777" w:rsidR="00B658AB" w:rsidRPr="00B658AB" w:rsidRDefault="00B658AB" w:rsidP="00B658AB">
            <w:pPr>
              <w:numPr>
                <w:ilvl w:val="0"/>
                <w:numId w:val="29"/>
              </w:numPr>
              <w:autoSpaceDN w:val="0"/>
              <w:snapToGrid w:val="0"/>
              <w:spacing w:after="120"/>
              <w:ind w:left="720"/>
              <w:rPr>
                <w:rFonts w:ascii="MS Mincho" w:eastAsia="Malgun Gothic" w:hAnsi="MS Mincho" w:cs="Times New Roman"/>
                <w:szCs w:val="21"/>
                <w:lang w:eastAsia="ko-KR"/>
              </w:rPr>
            </w:pPr>
            <w:r w:rsidRPr="00B658AB">
              <w:rPr>
                <w:rFonts w:ascii="MS Mincho" w:eastAsia="Malgun Gothic" w:hAnsi="MS Mincho" w:cs="Times New Roman"/>
                <w:sz w:val="22"/>
                <w:szCs w:val="21"/>
                <w:lang w:eastAsia="ko-KR"/>
              </w:rPr>
              <w:t>The requirements are applicable only if UE is provided with the active periods of the neighbour cells configured for the measurements.</w:t>
            </w:r>
          </w:p>
          <w:p w14:paraId="6E49B3D3" w14:textId="77777777" w:rsidR="00B658AB" w:rsidRPr="00B658AB" w:rsidRDefault="00B658AB" w:rsidP="00B658AB">
            <w:pPr>
              <w:numPr>
                <w:ilvl w:val="0"/>
                <w:numId w:val="29"/>
              </w:numPr>
              <w:autoSpaceDN w:val="0"/>
              <w:snapToGrid w:val="0"/>
              <w:spacing w:after="120"/>
              <w:ind w:left="72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t>For earth fixed cell and earth moving cell:</w:t>
            </w:r>
          </w:p>
          <w:p w14:paraId="1C849B84" w14:textId="77777777" w:rsidR="00B658AB" w:rsidRPr="00B658AB" w:rsidRDefault="00B658AB" w:rsidP="00B658AB">
            <w:pPr>
              <w:numPr>
                <w:ilvl w:val="1"/>
                <w:numId w:val="29"/>
              </w:numPr>
              <w:autoSpaceDN w:val="0"/>
              <w:snapToGrid w:val="0"/>
              <w:spacing w:after="120"/>
              <w:ind w:left="144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t>T</w:t>
            </w:r>
            <w:r w:rsidRPr="00B658AB">
              <w:rPr>
                <w:rFonts w:ascii="MS Mincho" w:eastAsia="MS Mincho" w:hAnsi="MS Mincho" w:cs="Times New Roman"/>
                <w:sz w:val="22"/>
                <w:szCs w:val="21"/>
                <w:lang w:eastAsia="ja-JP"/>
              </w:rPr>
              <w:t xml:space="preserve">he existing values for </w:t>
            </w:r>
            <w:proofErr w:type="spellStart"/>
            <w:r w:rsidRPr="00B658AB">
              <w:rPr>
                <w:rFonts w:ascii="MS Mincho" w:eastAsia="MS Mincho" w:hAnsi="MS Mincho" w:cs="Times New Roman"/>
                <w:sz w:val="22"/>
                <w:szCs w:val="21"/>
                <w:lang w:eastAsia="ja-JP"/>
              </w:rPr>
              <w:t>Tdetect</w:t>
            </w:r>
            <w:proofErr w:type="spellEnd"/>
            <w:r w:rsidRPr="00B658AB">
              <w:rPr>
                <w:rFonts w:ascii="MS Mincho" w:eastAsia="MS Mincho" w:hAnsi="MS Mincho" w:cs="Times New Roman"/>
                <w:sz w:val="22"/>
                <w:szCs w:val="21"/>
                <w:lang w:eastAsia="ja-JP"/>
              </w:rPr>
              <w:t xml:space="preserve">, </w:t>
            </w:r>
            <w:proofErr w:type="spellStart"/>
            <w:r w:rsidRPr="00B658AB">
              <w:rPr>
                <w:rFonts w:ascii="MS Mincho" w:eastAsia="MS Mincho" w:hAnsi="MS Mincho" w:cs="Times New Roman"/>
                <w:sz w:val="22"/>
                <w:szCs w:val="21"/>
                <w:lang w:eastAsia="ja-JP"/>
              </w:rPr>
              <w:t>Tmeasure</w:t>
            </w:r>
            <w:proofErr w:type="spellEnd"/>
            <w:r w:rsidRPr="00B658AB">
              <w:rPr>
                <w:rFonts w:ascii="MS Mincho" w:eastAsia="MS Mincho" w:hAnsi="MS Mincho" w:cs="Times New Roman"/>
                <w:sz w:val="22"/>
                <w:szCs w:val="21"/>
                <w:lang w:eastAsia="ja-JP"/>
              </w:rPr>
              <w:t xml:space="preserve">, and </w:t>
            </w:r>
            <w:proofErr w:type="spellStart"/>
            <w:r w:rsidRPr="00B658AB">
              <w:rPr>
                <w:rFonts w:ascii="MS Mincho" w:eastAsia="MS Mincho" w:hAnsi="MS Mincho" w:cs="Times New Roman"/>
                <w:sz w:val="22"/>
                <w:szCs w:val="21"/>
                <w:lang w:eastAsia="ja-JP"/>
              </w:rPr>
              <w:t>Tevaluate</w:t>
            </w:r>
            <w:proofErr w:type="spellEnd"/>
            <w:r w:rsidRPr="00B658AB">
              <w:rPr>
                <w:rFonts w:ascii="MS Mincho" w:eastAsia="MS Mincho" w:hAnsi="MS Mincho" w:cs="Times New Roman"/>
                <w:sz w:val="22"/>
                <w:szCs w:val="21"/>
                <w:lang w:eastAsia="ja-JP"/>
              </w:rPr>
              <w:t xml:space="preserve"> in Table 4.6A.2.2-1 and Table 4.6A.2.2-2 can be applicable if it is confirmed that the current requirement is achievable without requiring more than one NPSS/NSSS sample for half the DRX cycle length </w:t>
            </w:r>
            <w:r w:rsidRPr="00B658AB">
              <w:rPr>
                <w:rFonts w:ascii="MS Mincho" w:eastAsia="MS Mincho" w:hAnsi="MS Mincho" w:cs="Times New Roman"/>
                <w:sz w:val="22"/>
                <w:szCs w:val="21"/>
                <w:u w:val="single"/>
                <w:lang w:eastAsia="ja-JP"/>
              </w:rPr>
              <w:t>[due to the TDD pattern]</w:t>
            </w:r>
          </w:p>
          <w:p w14:paraId="264EE627" w14:textId="77777777" w:rsidR="00B658AB" w:rsidRPr="00B658AB" w:rsidRDefault="00B658AB" w:rsidP="00B658AB">
            <w:pPr>
              <w:numPr>
                <w:ilvl w:val="2"/>
                <w:numId w:val="29"/>
              </w:numPr>
              <w:autoSpaceDN w:val="0"/>
              <w:snapToGrid w:val="0"/>
              <w:spacing w:after="120"/>
              <w:ind w:left="2160"/>
              <w:rPr>
                <w:rFonts w:ascii="MS Mincho" w:eastAsia="Malgun Gothic" w:hAnsi="MS Mincho" w:cs="Times New Roman"/>
                <w:sz w:val="22"/>
                <w:szCs w:val="21"/>
                <w:u w:val="single"/>
                <w:lang w:eastAsia="ko-KR"/>
              </w:rPr>
            </w:pPr>
            <w:r w:rsidRPr="00B658AB">
              <w:rPr>
                <w:rFonts w:ascii="MS Mincho" w:eastAsia="MS Mincho" w:hAnsi="MS Mincho" w:cs="Times New Roman"/>
                <w:sz w:val="22"/>
                <w:szCs w:val="21"/>
                <w:u w:val="single"/>
                <w:lang w:eastAsia="ja-JP"/>
              </w:rPr>
              <w:t>Further discuss the values if -1dB will be used.</w:t>
            </w:r>
          </w:p>
          <w:p w14:paraId="3BE03FC8" w14:textId="77777777" w:rsidR="00B658AB" w:rsidRPr="00B658AB" w:rsidRDefault="00B658AB" w:rsidP="006916FC">
            <w:pPr>
              <w:snapToGrid w:val="0"/>
              <w:spacing w:after="120" w:line="276" w:lineRule="auto"/>
              <w:rPr>
                <w:rFonts w:eastAsia="DengXian" w:cs="Times New Roman"/>
                <w:sz w:val="21"/>
                <w:szCs w:val="21"/>
                <w:lang w:eastAsia="zh-CN"/>
              </w:rPr>
            </w:pPr>
            <w:proofErr w:type="spellStart"/>
            <w:r w:rsidRPr="00B658AB">
              <w:rPr>
                <w:rFonts w:eastAsia="DengXian" w:cs="Times New Roman"/>
                <w:sz w:val="21"/>
                <w:szCs w:val="21"/>
                <w:lang w:eastAsia="zh-CN"/>
              </w:rPr>
              <w:t>Ksatellite</w:t>
            </w:r>
            <w:proofErr w:type="spellEnd"/>
            <w:r w:rsidRPr="00B658AB">
              <w:rPr>
                <w:rFonts w:eastAsia="DengXian" w:cs="Times New Roman"/>
                <w:sz w:val="21"/>
                <w:szCs w:val="21"/>
                <w:lang w:eastAsia="zh-CN"/>
              </w:rPr>
              <w:t xml:space="preserve"> = 1 for the cells measured in DL opportunities of a neighbour satellite that are in non-overlapping with DL opportunities to be measured in the serving satellite</w:t>
            </w:r>
          </w:p>
          <w:p w14:paraId="24FBBECA" w14:textId="77777777" w:rsidR="00B658AB" w:rsidRPr="00B658AB" w:rsidRDefault="00B658AB" w:rsidP="006916FC">
            <w:pPr>
              <w:spacing w:after="180" w:line="276" w:lineRule="auto"/>
              <w:rPr>
                <w:rFonts w:eastAsia="SimSun" w:cs="Times New Roman"/>
                <w:szCs w:val="20"/>
                <w:lang w:eastAsia="zh-CN"/>
              </w:rPr>
            </w:pPr>
          </w:p>
          <w:p w14:paraId="68D30AC5" w14:textId="77777777" w:rsidR="00B658AB" w:rsidRPr="00B658AB" w:rsidRDefault="00B658AB" w:rsidP="006916FC">
            <w:pPr>
              <w:snapToGrid w:val="0"/>
              <w:spacing w:after="120"/>
              <w:rPr>
                <w:rFonts w:eastAsia="SimSun" w:cs="Times New Roman"/>
                <w:szCs w:val="20"/>
                <w:lang w:eastAsia="ja-JP"/>
              </w:rPr>
            </w:pPr>
            <w:r w:rsidRPr="00B658AB">
              <w:rPr>
                <w:rFonts w:eastAsia="SimSun" w:cs="Times New Roman"/>
                <w:szCs w:val="20"/>
                <w:highlight w:val="yellow"/>
                <w:lang w:eastAsia="ja-JP"/>
              </w:rPr>
              <w:t>Further discuss the following</w:t>
            </w:r>
            <w:r w:rsidRPr="00B658AB">
              <w:rPr>
                <w:rFonts w:eastAsia="SimSun" w:cs="Times New Roman"/>
                <w:szCs w:val="20"/>
                <w:lang w:eastAsia="ja-JP"/>
              </w:rPr>
              <w:t>:</w:t>
            </w:r>
          </w:p>
          <w:p w14:paraId="03511B09" w14:textId="77777777" w:rsidR="00B658AB" w:rsidRPr="00B658AB" w:rsidRDefault="00B658AB" w:rsidP="00B658AB">
            <w:pPr>
              <w:numPr>
                <w:ilvl w:val="0"/>
                <w:numId w:val="29"/>
              </w:numPr>
              <w:autoSpaceDN w:val="0"/>
              <w:snapToGrid w:val="0"/>
              <w:spacing w:after="120"/>
              <w:ind w:left="72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t>For earth moving cell:</w:t>
            </w:r>
          </w:p>
          <w:p w14:paraId="5986D839" w14:textId="77777777" w:rsidR="00B658AB" w:rsidRPr="00B658AB" w:rsidRDefault="00B658AB" w:rsidP="00B658AB">
            <w:pPr>
              <w:numPr>
                <w:ilvl w:val="1"/>
                <w:numId w:val="29"/>
              </w:numPr>
              <w:autoSpaceDN w:val="0"/>
              <w:snapToGrid w:val="0"/>
              <w:spacing w:after="120"/>
              <w:ind w:left="144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lastRenderedPageBreak/>
              <w:t xml:space="preserve">Option 2-A: The existing values for </w:t>
            </w:r>
            <w:proofErr w:type="spellStart"/>
            <w:r w:rsidRPr="00B658AB">
              <w:rPr>
                <w:rFonts w:ascii="MS Mincho" w:eastAsia="Malgun Gothic" w:hAnsi="MS Mincho" w:cs="Times New Roman"/>
                <w:sz w:val="22"/>
                <w:szCs w:val="21"/>
                <w:lang w:eastAsia="ko-KR"/>
              </w:rPr>
              <w:t>Tdetect</w:t>
            </w:r>
            <w:proofErr w:type="spellEnd"/>
            <w:r w:rsidRPr="00B658AB">
              <w:rPr>
                <w:rFonts w:ascii="MS Mincho" w:eastAsia="Malgun Gothic" w:hAnsi="MS Mincho" w:cs="Times New Roman"/>
                <w:sz w:val="22"/>
                <w:szCs w:val="21"/>
                <w:lang w:eastAsia="ko-KR"/>
              </w:rPr>
              <w:t xml:space="preserve">, </w:t>
            </w:r>
            <w:proofErr w:type="spellStart"/>
            <w:r w:rsidRPr="00B658AB">
              <w:rPr>
                <w:rFonts w:ascii="MS Mincho" w:eastAsia="Malgun Gothic" w:hAnsi="MS Mincho" w:cs="Times New Roman"/>
                <w:sz w:val="22"/>
                <w:szCs w:val="21"/>
                <w:lang w:eastAsia="ko-KR"/>
              </w:rPr>
              <w:t>Tmeasure</w:t>
            </w:r>
            <w:proofErr w:type="spellEnd"/>
            <w:r w:rsidRPr="00B658AB">
              <w:rPr>
                <w:rFonts w:ascii="MS Mincho" w:eastAsia="Malgun Gothic" w:hAnsi="MS Mincho" w:cs="Times New Roman"/>
                <w:sz w:val="22"/>
                <w:szCs w:val="21"/>
                <w:lang w:eastAsia="ko-KR"/>
              </w:rPr>
              <w:t xml:space="preserve">, and </w:t>
            </w:r>
            <w:proofErr w:type="spellStart"/>
            <w:r w:rsidRPr="00B658AB">
              <w:rPr>
                <w:rFonts w:ascii="MS Mincho" w:eastAsia="Malgun Gothic" w:hAnsi="MS Mincho" w:cs="Times New Roman"/>
                <w:sz w:val="22"/>
                <w:szCs w:val="21"/>
                <w:lang w:eastAsia="ko-KR"/>
              </w:rPr>
              <w:t>Tevaluate</w:t>
            </w:r>
            <w:proofErr w:type="spellEnd"/>
            <w:r w:rsidRPr="00B658AB">
              <w:rPr>
                <w:rFonts w:ascii="MS Mincho" w:eastAsia="Malgun Gothic" w:hAnsi="MS Mincho" w:cs="Times New Roman"/>
                <w:sz w:val="22"/>
                <w:szCs w:val="21"/>
                <w:lang w:eastAsia="ko-KR"/>
              </w:rPr>
              <w:t xml:space="preserve"> in Table 4.6A.2.2-1 and Table 4.6A.2.2-2 can be applicable if it is confirmed that the current requirement is achievable without requiring more than one NPSS/NSSS sample for half the DRX cycle length</w:t>
            </w:r>
          </w:p>
          <w:p w14:paraId="2521E624" w14:textId="77777777" w:rsidR="00B658AB" w:rsidRPr="00B658AB" w:rsidRDefault="00B658AB" w:rsidP="00B658AB">
            <w:pPr>
              <w:numPr>
                <w:ilvl w:val="1"/>
                <w:numId w:val="29"/>
              </w:numPr>
              <w:autoSpaceDN w:val="0"/>
              <w:snapToGrid w:val="0"/>
              <w:spacing w:after="120"/>
              <w:ind w:left="144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t xml:space="preserve">Option 2-B: Re-evaluate the maximum latency in cell detection, measurement, and evaluation required for this scenario, as well as the minimum number of NPSS, NSSS, and NRS samples needed for cell detection and measurement at an SNR of [-1] dB, and enhance </w:t>
            </w:r>
            <w:proofErr w:type="spellStart"/>
            <w:r w:rsidRPr="00B658AB">
              <w:rPr>
                <w:rFonts w:ascii="MS Mincho" w:eastAsia="Malgun Gothic" w:hAnsi="MS Mincho" w:cs="Times New Roman"/>
                <w:sz w:val="22"/>
                <w:szCs w:val="21"/>
                <w:lang w:eastAsia="ko-KR"/>
              </w:rPr>
              <w:t>Tdetect</w:t>
            </w:r>
            <w:proofErr w:type="spellEnd"/>
            <w:r w:rsidRPr="00B658AB">
              <w:rPr>
                <w:rFonts w:ascii="MS Mincho" w:eastAsia="Malgun Gothic" w:hAnsi="MS Mincho" w:cs="Times New Roman"/>
                <w:sz w:val="22"/>
                <w:szCs w:val="21"/>
                <w:lang w:eastAsia="ko-KR"/>
              </w:rPr>
              <w:t xml:space="preserve">, </w:t>
            </w:r>
            <w:proofErr w:type="spellStart"/>
            <w:r w:rsidRPr="00B658AB">
              <w:rPr>
                <w:rFonts w:ascii="MS Mincho" w:eastAsia="Malgun Gothic" w:hAnsi="MS Mincho" w:cs="Times New Roman"/>
                <w:sz w:val="22"/>
                <w:szCs w:val="21"/>
                <w:lang w:eastAsia="ko-KR"/>
              </w:rPr>
              <w:t>Tmeasure</w:t>
            </w:r>
            <w:proofErr w:type="spellEnd"/>
            <w:r w:rsidRPr="00B658AB">
              <w:rPr>
                <w:rFonts w:ascii="MS Mincho" w:eastAsia="Malgun Gothic" w:hAnsi="MS Mincho" w:cs="Times New Roman"/>
                <w:sz w:val="22"/>
                <w:szCs w:val="21"/>
                <w:lang w:eastAsia="ko-KR"/>
              </w:rPr>
              <w:t xml:space="preserve">, and </w:t>
            </w:r>
            <w:proofErr w:type="spellStart"/>
            <w:r w:rsidRPr="00B658AB">
              <w:rPr>
                <w:rFonts w:ascii="MS Mincho" w:eastAsia="Malgun Gothic" w:hAnsi="MS Mincho" w:cs="Times New Roman"/>
                <w:sz w:val="22"/>
                <w:szCs w:val="21"/>
                <w:lang w:eastAsia="ko-KR"/>
              </w:rPr>
              <w:t>Tevaluate</w:t>
            </w:r>
            <w:proofErr w:type="spellEnd"/>
            <w:r w:rsidRPr="00B658AB">
              <w:rPr>
                <w:rFonts w:ascii="MS Mincho" w:eastAsia="Malgun Gothic" w:hAnsi="MS Mincho" w:cs="Times New Roman"/>
                <w:sz w:val="22"/>
                <w:szCs w:val="21"/>
                <w:lang w:eastAsia="ko-KR"/>
              </w:rPr>
              <w:t xml:space="preserve"> in Table 4.6A.2.2-1 and Table 4.6A.2.2-2. </w:t>
            </w:r>
          </w:p>
          <w:p w14:paraId="2086BEFC" w14:textId="77777777" w:rsidR="00B658AB" w:rsidRPr="008F786B" w:rsidRDefault="00B658AB" w:rsidP="006916FC"/>
          <w:p w14:paraId="6C597D18" w14:textId="77777777" w:rsidR="00B658AB" w:rsidRPr="008F786B" w:rsidRDefault="00B658AB" w:rsidP="006916FC"/>
        </w:tc>
      </w:tr>
    </w:tbl>
    <w:p w14:paraId="161B2EB7" w14:textId="77777777" w:rsidR="00B658AB" w:rsidRDefault="00B658AB" w:rsidP="00B658AB">
      <w:pPr>
        <w:rPr>
          <w:highlight w:val="yellow"/>
        </w:rPr>
      </w:pPr>
    </w:p>
    <w:p w14:paraId="237F60F7" w14:textId="48675786" w:rsidR="00B658AB" w:rsidRPr="005D6EF6" w:rsidRDefault="00B658AB" w:rsidP="00B658AB">
      <w:r w:rsidRPr="005D6EF6">
        <w:t xml:space="preserve">Based on our analysis provided in Table 1 and on the discussion above, </w:t>
      </w:r>
      <w:r w:rsidR="002A2305" w:rsidRPr="005D6EF6">
        <w:t>where we indicate that, in a given number of DRX Cycles (see Table 4.6A.2.2-1) the number of PSS/SSS opportunities is maintained and although in smaller number the number of NRS symbols is enough to acquire multiple versions of the signal to enable L1 and L3 measurements, w</w:t>
      </w:r>
      <w:r w:rsidRPr="005D6EF6">
        <w:t>e propose that:</w:t>
      </w:r>
    </w:p>
    <w:p w14:paraId="7BB4872C" w14:textId="258F3CFC" w:rsidR="00B658AB" w:rsidRPr="005D6EF6" w:rsidRDefault="00187474" w:rsidP="00B658AB">
      <w:pPr>
        <w:pStyle w:val="RAN4proposal"/>
      </w:pPr>
      <w:bookmarkStart w:id="8" w:name="_Toc206172565"/>
      <w:r>
        <w:t>Re-</w:t>
      </w:r>
      <w:r w:rsidR="002A2305" w:rsidRPr="005D6EF6">
        <w:t xml:space="preserve">use the values for </w:t>
      </w:r>
      <w:proofErr w:type="spellStart"/>
      <w:r w:rsidR="002A2305" w:rsidRPr="005D6EF6">
        <w:t>Tdetect</w:t>
      </w:r>
      <w:proofErr w:type="spellEnd"/>
      <w:r w:rsidR="002A2305" w:rsidRPr="005D6EF6">
        <w:t xml:space="preserve">, </w:t>
      </w:r>
      <w:proofErr w:type="spellStart"/>
      <w:r w:rsidR="002A2305" w:rsidRPr="005D6EF6">
        <w:t>Tmeasure</w:t>
      </w:r>
      <w:proofErr w:type="spellEnd"/>
      <w:r w:rsidR="002A2305" w:rsidRPr="005D6EF6">
        <w:t xml:space="preserve"> and </w:t>
      </w:r>
      <w:proofErr w:type="spellStart"/>
      <w:r w:rsidR="002A2305" w:rsidRPr="005D6EF6">
        <w:t>Tevaluate</w:t>
      </w:r>
      <w:proofErr w:type="spellEnd"/>
      <w:r w:rsidR="002A2305" w:rsidRPr="005D6EF6">
        <w:t xml:space="preserve"> from Release 17/18.</w:t>
      </w:r>
      <w:bookmarkEnd w:id="8"/>
      <w:r w:rsidR="002A2305" w:rsidRPr="005D6EF6">
        <w:t xml:space="preserve"> </w:t>
      </w:r>
    </w:p>
    <w:p w14:paraId="30A49172" w14:textId="5B5CC28C" w:rsidR="005D6EF6" w:rsidRDefault="002A2305" w:rsidP="005D6EF6">
      <w:pPr>
        <w:rPr>
          <w:lang w:eastAsia="zh-CN"/>
        </w:rPr>
      </w:pPr>
      <w:r w:rsidRPr="005D6EF6">
        <w:t xml:space="preserve">However, it was raised during the meeting that some companies </w:t>
      </w:r>
      <w:r w:rsidR="005D6EF6" w:rsidRPr="005D6EF6">
        <w:t>are concerned that although the number of samples assumed to be measured within a DRX cycle is preserved compared to</w:t>
      </w:r>
      <w:r w:rsidR="00F269D7">
        <w:t xml:space="preserve"> the</w:t>
      </w:r>
      <w:r w:rsidR="005D6EF6" w:rsidRPr="005D6EF6">
        <w:t xml:space="preserve"> legacy reference, the total number of opportunities available to obtain such samples is reduced. This means that the UEs shall wake up for a higher percentage of the PSS/</w:t>
      </w:r>
      <w:proofErr w:type="spellStart"/>
      <w:r w:rsidR="005D6EF6" w:rsidRPr="005D6EF6">
        <w:t>SSS</w:t>
      </w:r>
      <w:r w:rsidR="000469D8">
        <w:t>occasions</w:t>
      </w:r>
      <w:proofErr w:type="spellEnd"/>
      <w:r w:rsidR="005D6EF6" w:rsidRPr="005D6EF6">
        <w:t xml:space="preserve">. Besides, if the UE </w:t>
      </w:r>
      <w:proofErr w:type="gramStart"/>
      <w:r w:rsidR="005D6EF6" w:rsidRPr="005D6EF6">
        <w:t>has to</w:t>
      </w:r>
      <w:proofErr w:type="gramEnd"/>
      <w:r w:rsidR="005D6EF6" w:rsidRPr="005D6EF6">
        <w:t xml:space="preserve"> measure across multiple DL opportunities, the total wake time will be much larger. Therefore,</w:t>
      </w:r>
      <w:r w:rsidR="00161EB9">
        <w:t xml:space="preserve"> </w:t>
      </w:r>
      <w:r w:rsidR="005D6EF6">
        <w:t xml:space="preserve">when </w:t>
      </w:r>
      <w:r w:rsidR="005D6EF6">
        <w:rPr>
          <w:lang w:eastAsia="zh-CN"/>
        </w:rPr>
        <w:t xml:space="preserve">the UE has to measure cells across multiple DL opportunities (see </w:t>
      </w:r>
      <w:r w:rsidR="005D6EF6">
        <w:rPr>
          <w:lang w:eastAsia="zh-CN"/>
        </w:rPr>
        <w:fldChar w:fldCharType="begin"/>
      </w:r>
      <w:r w:rsidR="005D6EF6">
        <w:rPr>
          <w:lang w:eastAsia="zh-CN"/>
        </w:rPr>
        <w:instrText xml:space="preserve"> REF _Ref193893093 \h </w:instrText>
      </w:r>
      <w:r w:rsidR="005D6EF6">
        <w:rPr>
          <w:lang w:eastAsia="zh-CN"/>
        </w:rPr>
      </w:r>
      <w:r w:rsidR="005D6EF6">
        <w:rPr>
          <w:lang w:eastAsia="zh-CN"/>
        </w:rPr>
        <w:fldChar w:fldCharType="separate"/>
      </w:r>
      <w:r w:rsidR="005D6EF6">
        <w:t xml:space="preserve">Figure </w:t>
      </w:r>
      <w:r w:rsidR="005D6EF6">
        <w:rPr>
          <w:noProof/>
        </w:rPr>
        <w:t>1</w:t>
      </w:r>
      <w:r w:rsidR="005D6EF6">
        <w:rPr>
          <w:lang w:eastAsia="zh-CN"/>
        </w:rPr>
        <w:fldChar w:fldCharType="end"/>
      </w:r>
      <w:r w:rsidR="005D6EF6">
        <w:rPr>
          <w:lang w:eastAsia="zh-CN"/>
        </w:rPr>
        <w:t xml:space="preserve">), the UE will be awake for most of the time just to collect measurements of the cells to be measured, which goes against the principle of NB-IoT to limit power consumption. Because of this, as a compromise, we can scale the measurements when the UE </w:t>
      </w:r>
      <w:proofErr w:type="gramStart"/>
      <w:r w:rsidR="005D6EF6">
        <w:rPr>
          <w:lang w:eastAsia="zh-CN"/>
        </w:rPr>
        <w:t>has to</w:t>
      </w:r>
      <w:proofErr w:type="gramEnd"/>
      <w:r w:rsidR="005D6EF6">
        <w:rPr>
          <w:lang w:eastAsia="zh-CN"/>
        </w:rPr>
        <w:t xml:space="preserve"> measure 3 or more different DL opportunities, </w:t>
      </w:r>
      <w:proofErr w:type="gramStart"/>
      <w:r w:rsidR="005D6EF6">
        <w:rPr>
          <w:lang w:eastAsia="zh-CN"/>
        </w:rPr>
        <w:t>in order to</w:t>
      </w:r>
      <w:proofErr w:type="gramEnd"/>
      <w:r w:rsidR="005D6EF6">
        <w:rPr>
          <w:lang w:eastAsia="zh-CN"/>
        </w:rPr>
        <w:t xml:space="preserve"> give the UE more chance</w:t>
      </w:r>
      <w:r w:rsidR="00A6585D">
        <w:rPr>
          <w:lang w:eastAsia="zh-CN"/>
        </w:rPr>
        <w:t>s</w:t>
      </w:r>
      <w:r w:rsidR="005D6EF6">
        <w:rPr>
          <w:lang w:eastAsia="zh-CN"/>
        </w:rPr>
        <w:t xml:space="preserve"> to save power and space its measurements in time. </w:t>
      </w:r>
    </w:p>
    <w:p w14:paraId="25AB6B31" w14:textId="77777777" w:rsidR="009F0EE1" w:rsidRDefault="009F0EE1" w:rsidP="009F0EE1">
      <w:pPr>
        <w:keepNext/>
      </w:pPr>
      <w:r>
        <w:rPr>
          <w:noProof/>
        </w:rPr>
        <w:drawing>
          <wp:inline distT="0" distB="0" distL="0" distR="0" wp14:anchorId="66B63C7D" wp14:editId="16137FCC">
            <wp:extent cx="5504642" cy="1363219"/>
            <wp:effectExtent l="0" t="0" r="1270" b="8890"/>
            <wp:docPr id="1665471360"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471360" name="Picture 1" descr="A screenshot of a computer scree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8392" cy="1366624"/>
                    </a:xfrm>
                    <a:prstGeom prst="rect">
                      <a:avLst/>
                    </a:prstGeom>
                    <a:noFill/>
                  </pic:spPr>
                </pic:pic>
              </a:graphicData>
            </a:graphic>
          </wp:inline>
        </w:drawing>
      </w:r>
    </w:p>
    <w:p w14:paraId="3C3C0C72" w14:textId="77777777" w:rsidR="009F0EE1" w:rsidRDefault="009F0EE1" w:rsidP="009F0EE1">
      <w:pPr>
        <w:pStyle w:val="Caption"/>
        <w:jc w:val="left"/>
      </w:pPr>
      <w:bookmarkStart w:id="9" w:name="_Ref197537852"/>
      <w:r>
        <w:t xml:space="preserve">Figure </w:t>
      </w:r>
      <w:r>
        <w:fldChar w:fldCharType="begin"/>
      </w:r>
      <w:r>
        <w:instrText xml:space="preserve"> SEQ Figure \* ARABIC </w:instrText>
      </w:r>
      <w:r>
        <w:fldChar w:fldCharType="separate"/>
      </w:r>
      <w:r>
        <w:rPr>
          <w:noProof/>
        </w:rPr>
        <w:t>1</w:t>
      </w:r>
      <w:r>
        <w:fldChar w:fldCharType="end"/>
      </w:r>
      <w:bookmarkEnd w:id="9"/>
    </w:p>
    <w:p w14:paraId="4304AE9C" w14:textId="77777777" w:rsidR="009F0EE1" w:rsidRDefault="009F0EE1" w:rsidP="005D6EF6">
      <w:pPr>
        <w:rPr>
          <w:lang w:eastAsia="zh-CN"/>
        </w:rPr>
      </w:pPr>
    </w:p>
    <w:p w14:paraId="456B5E85" w14:textId="0B0824FE" w:rsidR="005D6EF6" w:rsidRDefault="005D6EF6" w:rsidP="005D6EF6">
      <w:pPr>
        <w:pStyle w:val="RAN4proposal"/>
        <w:rPr>
          <w:lang w:eastAsia="zh-CN"/>
        </w:rPr>
      </w:pPr>
      <w:bookmarkStart w:id="10" w:name="_Toc194073726"/>
      <w:bookmarkStart w:id="11" w:name="_Toc206172566"/>
      <w:r>
        <w:rPr>
          <w:lang w:eastAsia="zh-CN"/>
        </w:rPr>
        <w:t xml:space="preserve">Scale </w:t>
      </w:r>
      <w:proofErr w:type="spellStart"/>
      <w:r>
        <w:rPr>
          <w:lang w:eastAsia="zh-CN"/>
        </w:rPr>
        <w:t>Tmeasure</w:t>
      </w:r>
      <w:proofErr w:type="spellEnd"/>
      <w:r>
        <w:rPr>
          <w:lang w:eastAsia="zh-CN"/>
        </w:rPr>
        <w:t xml:space="preserve"> and </w:t>
      </w:r>
      <w:proofErr w:type="spellStart"/>
      <w:r>
        <w:rPr>
          <w:lang w:eastAsia="zh-CN"/>
        </w:rPr>
        <w:t>Tdetect</w:t>
      </w:r>
      <w:proofErr w:type="spellEnd"/>
      <w:r>
        <w:rPr>
          <w:lang w:eastAsia="zh-CN"/>
        </w:rPr>
        <w:t xml:space="preserve"> by a factor of [2], when the UE measures cells across </w:t>
      </w:r>
      <w:r w:rsidR="000469D8">
        <w:rPr>
          <w:lang w:eastAsia="zh-CN"/>
        </w:rPr>
        <w:t>[</w:t>
      </w:r>
      <w:r>
        <w:rPr>
          <w:lang w:eastAsia="zh-CN"/>
        </w:rPr>
        <w:t>3</w:t>
      </w:r>
      <w:r w:rsidR="000469D8">
        <w:rPr>
          <w:lang w:eastAsia="zh-CN"/>
        </w:rPr>
        <w:t>]</w:t>
      </w:r>
      <w:r>
        <w:rPr>
          <w:lang w:eastAsia="zh-CN"/>
        </w:rPr>
        <w:t xml:space="preserve"> or more different DL opportunities.</w:t>
      </w:r>
      <w:bookmarkEnd w:id="10"/>
      <w:bookmarkEnd w:id="11"/>
      <w:r>
        <w:rPr>
          <w:lang w:eastAsia="zh-CN"/>
        </w:rPr>
        <w:t xml:space="preserve">  </w:t>
      </w:r>
    </w:p>
    <w:p w14:paraId="32C17690" w14:textId="4315E1A4" w:rsidR="002A2305" w:rsidRPr="005D6EF6" w:rsidRDefault="002A2305" w:rsidP="002A2305"/>
    <w:p w14:paraId="1DB8EA88" w14:textId="05815B3E" w:rsidR="00B658AB" w:rsidRPr="005D6EF6" w:rsidRDefault="00B658AB" w:rsidP="00B658AB">
      <w:pPr>
        <w:pStyle w:val="RAN4H2"/>
      </w:pPr>
      <w:r w:rsidRPr="005D6EF6">
        <w:t>Issue 2: Cell measurements in connected mode</w:t>
      </w:r>
    </w:p>
    <w:p w14:paraId="6E4C815C" w14:textId="2C60BEB7" w:rsidR="00B658AB" w:rsidRDefault="005D6EF6" w:rsidP="00B658AB">
      <w:r w:rsidRPr="005D6EF6">
        <w:t>For the cell measurements in connected mode, the current way forward states that:</w:t>
      </w:r>
    </w:p>
    <w:tbl>
      <w:tblPr>
        <w:tblStyle w:val="TableGrid"/>
        <w:tblW w:w="0" w:type="auto"/>
        <w:tblLook w:val="04A0" w:firstRow="1" w:lastRow="0" w:firstColumn="1" w:lastColumn="0" w:noHBand="0" w:noVBand="1"/>
      </w:tblPr>
      <w:tblGrid>
        <w:gridCol w:w="9617"/>
      </w:tblGrid>
      <w:tr w:rsidR="009F0EE1" w14:paraId="65E0E379" w14:textId="77777777">
        <w:tc>
          <w:tcPr>
            <w:tcW w:w="9617" w:type="dxa"/>
          </w:tcPr>
          <w:p w14:paraId="31BB2F8D" w14:textId="77777777" w:rsidR="009F0EE1" w:rsidRPr="009F0EE1" w:rsidRDefault="009F0EE1" w:rsidP="009F0EE1">
            <w:r w:rsidRPr="009F0EE1">
              <w:t>Agreement: online</w:t>
            </w:r>
          </w:p>
          <w:p w14:paraId="751BF39C" w14:textId="77777777" w:rsidR="009F0EE1" w:rsidRPr="009F0EE1" w:rsidRDefault="009F0EE1" w:rsidP="009F0EE1">
            <w:pPr>
              <w:numPr>
                <w:ilvl w:val="0"/>
                <w:numId w:val="39"/>
              </w:numPr>
            </w:pPr>
            <w:r w:rsidRPr="009F0EE1">
              <w:t>Q2: How many samples of the reference signal(s) were needed in a normal coverage scenario with SNR ≥ -1 dB?</w:t>
            </w:r>
          </w:p>
          <w:p w14:paraId="4C5D9B23" w14:textId="77777777" w:rsidR="009F0EE1" w:rsidRPr="009F0EE1" w:rsidRDefault="009F0EE1" w:rsidP="009F0EE1">
            <w:pPr>
              <w:numPr>
                <w:ilvl w:val="1"/>
                <w:numId w:val="39"/>
              </w:numPr>
            </w:pPr>
            <w:r w:rsidRPr="009F0EE1">
              <w:t xml:space="preserve">Issue 1 &amp; 2 &amp; 3: Cell reselection (4.6A.2), </w:t>
            </w:r>
            <w:r w:rsidRPr="009F0EE1">
              <w:rPr>
                <w:highlight w:val="green"/>
              </w:rPr>
              <w:t>Cell measurement in connected mode (8.14A)</w:t>
            </w:r>
            <w:r w:rsidRPr="009F0EE1">
              <w:t xml:space="preserve"> and RRC re-establishment</w:t>
            </w:r>
          </w:p>
          <w:p w14:paraId="3E15641C" w14:textId="77777777" w:rsidR="009F0EE1" w:rsidRPr="009F0EE1" w:rsidRDefault="009F0EE1" w:rsidP="009F0EE1">
            <w:pPr>
              <w:numPr>
                <w:ilvl w:val="2"/>
                <w:numId w:val="39"/>
              </w:numPr>
              <w:rPr>
                <w:highlight w:val="green"/>
              </w:rPr>
            </w:pPr>
            <w:r w:rsidRPr="009F0EE1">
              <w:rPr>
                <w:highlight w:val="green"/>
              </w:rPr>
              <w:t>Detection: 12 NPSS subframes + 2 NSSS subframes + 1 NSSS subframe</w:t>
            </w:r>
          </w:p>
          <w:p w14:paraId="55AE4A35" w14:textId="77777777" w:rsidR="009F0EE1" w:rsidRPr="009F0EE1" w:rsidRDefault="009F0EE1" w:rsidP="009F0EE1">
            <w:pPr>
              <w:numPr>
                <w:ilvl w:val="2"/>
                <w:numId w:val="39"/>
              </w:numPr>
            </w:pPr>
            <w:r w:rsidRPr="009F0EE1">
              <w:lastRenderedPageBreak/>
              <w:t>T_SI: 8 NPBCH subframes is included</w:t>
            </w:r>
          </w:p>
          <w:p w14:paraId="1A61AA66" w14:textId="77777777" w:rsidR="009F0EE1" w:rsidRPr="009F0EE1" w:rsidRDefault="009F0EE1" w:rsidP="009F0EE1">
            <w:pPr>
              <w:numPr>
                <w:ilvl w:val="2"/>
                <w:numId w:val="39"/>
              </w:numPr>
            </w:pPr>
            <w:r w:rsidRPr="009F0EE1">
              <w:t>Measurement: 8 NRS subframes</w:t>
            </w:r>
          </w:p>
          <w:p w14:paraId="2FD2C80C" w14:textId="77777777" w:rsidR="009F0EE1" w:rsidRPr="009F0EE1" w:rsidRDefault="009F0EE1" w:rsidP="009F0EE1">
            <w:pPr>
              <w:numPr>
                <w:ilvl w:val="1"/>
                <w:numId w:val="39"/>
              </w:numPr>
            </w:pPr>
            <w:r w:rsidRPr="009F0EE1">
              <w:t>Issue 5: RLM (7.23A): further discussion</w:t>
            </w:r>
          </w:p>
          <w:p w14:paraId="1D9485E2" w14:textId="77777777" w:rsidR="009F0EE1" w:rsidRDefault="009F0EE1" w:rsidP="00B658AB"/>
        </w:tc>
      </w:tr>
    </w:tbl>
    <w:p w14:paraId="79F7D058" w14:textId="77777777" w:rsidR="009F0EE1" w:rsidRDefault="009F0EE1" w:rsidP="00B658AB"/>
    <w:p w14:paraId="0F4F273F" w14:textId="373CD878" w:rsidR="00DD0D3D" w:rsidRDefault="00DD0D3D" w:rsidP="00B658AB">
      <w:r>
        <w:t xml:space="preserve">For intra-frequency measurements, in legacy specification, </w:t>
      </w:r>
      <w:proofErr w:type="spellStart"/>
      <w:r>
        <w:t>Tdetect</w:t>
      </w:r>
      <w:proofErr w:type="spellEnd"/>
      <w:r>
        <w:t xml:space="preserve"> and </w:t>
      </w:r>
      <w:proofErr w:type="spellStart"/>
      <w:r>
        <w:t>Tmeasure</w:t>
      </w:r>
      <w:proofErr w:type="spellEnd"/>
      <w:r>
        <w:t xml:space="preserve"> are given by:</w:t>
      </w:r>
    </w:p>
    <w:tbl>
      <w:tblPr>
        <w:tblStyle w:val="TableGrid"/>
        <w:tblW w:w="0" w:type="auto"/>
        <w:tblLook w:val="04A0" w:firstRow="1" w:lastRow="0" w:firstColumn="1" w:lastColumn="0" w:noHBand="0" w:noVBand="1"/>
      </w:tblPr>
      <w:tblGrid>
        <w:gridCol w:w="3130"/>
        <w:gridCol w:w="3130"/>
        <w:gridCol w:w="3131"/>
      </w:tblGrid>
      <w:tr w:rsidR="00DD0D3D" w14:paraId="1FA074DD" w14:textId="77777777" w:rsidTr="006916FC">
        <w:tc>
          <w:tcPr>
            <w:tcW w:w="3130" w:type="dxa"/>
          </w:tcPr>
          <w:p w14:paraId="4199C9E2" w14:textId="77777777" w:rsidR="00DD0D3D" w:rsidRDefault="00DD0D3D" w:rsidP="006916FC"/>
        </w:tc>
        <w:tc>
          <w:tcPr>
            <w:tcW w:w="3130" w:type="dxa"/>
          </w:tcPr>
          <w:p w14:paraId="43E2B79F" w14:textId="77777777" w:rsidR="00DD0D3D" w:rsidRDefault="00DD0D3D" w:rsidP="006916FC">
            <w:r>
              <w:t>No DRX Cycle</w:t>
            </w:r>
          </w:p>
        </w:tc>
        <w:tc>
          <w:tcPr>
            <w:tcW w:w="3131" w:type="dxa"/>
          </w:tcPr>
          <w:p w14:paraId="6BAB2467" w14:textId="77777777" w:rsidR="00DD0D3D" w:rsidRDefault="00DD0D3D" w:rsidP="006916FC">
            <w:r w:rsidRPr="00DD0D3D">
              <w:t>0.256&lt;DRX-cycle≤10.24</w:t>
            </w:r>
          </w:p>
        </w:tc>
      </w:tr>
      <w:tr w:rsidR="00DD0D3D" w14:paraId="1F87A139" w14:textId="77777777" w:rsidTr="006916FC">
        <w:tc>
          <w:tcPr>
            <w:tcW w:w="3130" w:type="dxa"/>
          </w:tcPr>
          <w:p w14:paraId="69AFF60F" w14:textId="40D011A6" w:rsidR="00DD0D3D" w:rsidRDefault="00DD0D3D" w:rsidP="006916FC">
            <w:proofErr w:type="spellStart"/>
            <w:r>
              <w:t>T</w:t>
            </w:r>
            <w:r w:rsidR="00EF3094">
              <w:t>detect</w:t>
            </w:r>
            <w:proofErr w:type="spellEnd"/>
          </w:p>
        </w:tc>
        <w:tc>
          <w:tcPr>
            <w:tcW w:w="3130" w:type="dxa"/>
          </w:tcPr>
          <w:p w14:paraId="1E7F8AFF" w14:textId="5B94E810" w:rsidR="00DD0D3D" w:rsidRDefault="00DD0D3D" w:rsidP="006916FC">
            <w:r>
              <w:t>1400 ms</w:t>
            </w:r>
          </w:p>
        </w:tc>
        <w:tc>
          <w:tcPr>
            <w:tcW w:w="3131" w:type="dxa"/>
          </w:tcPr>
          <w:p w14:paraId="1E04218B" w14:textId="3FA9FC4E" w:rsidR="00DD0D3D" w:rsidRDefault="00DD0D3D" w:rsidP="006916FC">
            <w:r>
              <w:t>6 DRX Cycles</w:t>
            </w:r>
          </w:p>
        </w:tc>
      </w:tr>
      <w:tr w:rsidR="00DD0D3D" w14:paraId="1AF53719" w14:textId="77777777" w:rsidTr="006916FC">
        <w:tc>
          <w:tcPr>
            <w:tcW w:w="3130" w:type="dxa"/>
          </w:tcPr>
          <w:p w14:paraId="3140C560" w14:textId="39BA1DBC" w:rsidR="00DD0D3D" w:rsidRDefault="00DD0D3D" w:rsidP="006916FC">
            <w:proofErr w:type="spellStart"/>
            <w:r>
              <w:t>T</w:t>
            </w:r>
            <w:r w:rsidR="00EF3094">
              <w:t>measure</w:t>
            </w:r>
            <w:proofErr w:type="spellEnd"/>
          </w:p>
        </w:tc>
        <w:tc>
          <w:tcPr>
            <w:tcW w:w="3130" w:type="dxa"/>
          </w:tcPr>
          <w:p w14:paraId="1CE0BA29" w14:textId="28E46441" w:rsidR="00DD0D3D" w:rsidRDefault="00DD0D3D" w:rsidP="006916FC">
            <w:r>
              <w:t>800 ms (NRS-based) or 1600 ms (NSS-based)</w:t>
            </w:r>
          </w:p>
        </w:tc>
        <w:tc>
          <w:tcPr>
            <w:tcW w:w="3131" w:type="dxa"/>
          </w:tcPr>
          <w:p w14:paraId="745278E7" w14:textId="77D05B7D" w:rsidR="00DD0D3D" w:rsidRDefault="00DD0D3D" w:rsidP="006916FC">
            <w:r>
              <w:t>5 DRX Cycles</w:t>
            </w:r>
          </w:p>
        </w:tc>
      </w:tr>
    </w:tbl>
    <w:p w14:paraId="7BD70754" w14:textId="77777777" w:rsidR="00DD0D3D" w:rsidRDefault="00DD0D3D" w:rsidP="00B658AB"/>
    <w:p w14:paraId="76DA95C4" w14:textId="0DD80AE6" w:rsidR="007C69E6" w:rsidRDefault="00DD0D3D" w:rsidP="00B658AB">
      <w:r>
        <w:t xml:space="preserve">In </w:t>
      </w:r>
      <w:r w:rsidR="009F0EE1">
        <w:t xml:space="preserve">the agreements above, the number of NPSS needed in normal coverage (-1 </w:t>
      </w:r>
      <w:proofErr w:type="gramStart"/>
      <w:r w:rsidR="009F0EE1">
        <w:t>dB)  is</w:t>
      </w:r>
      <w:proofErr w:type="gramEnd"/>
      <w:r w:rsidR="009F0EE1">
        <w:t xml:space="preserve"> 12 NPSS subframes. In the new TDD frame, the</w:t>
      </w:r>
      <w:r>
        <w:t xml:space="preserve"> periodicity of both symbols has been enlarged by a factor of 9 (PSS went from 10 to 90 ms and SSS from 20 to 180 </w:t>
      </w:r>
      <w:proofErr w:type="spellStart"/>
      <w:r>
        <w:t>ms</w:t>
      </w:r>
      <w:proofErr w:type="spellEnd"/>
      <w:r>
        <w:t>)</w:t>
      </w:r>
      <w:r w:rsidR="007C69E6">
        <w:t xml:space="preserve">, therefore within 1400 </w:t>
      </w:r>
      <w:proofErr w:type="spellStart"/>
      <w:r w:rsidR="007C69E6">
        <w:t>ms</w:t>
      </w:r>
      <w:proofErr w:type="spellEnd"/>
      <w:r w:rsidR="007C69E6">
        <w:t xml:space="preserve"> (used before for No DRX Cycle), there will be only </w:t>
      </w:r>
      <w:r>
        <w:t xml:space="preserve">7 SSS opportunities </w:t>
      </w:r>
      <w:r w:rsidR="00EF3094">
        <w:t xml:space="preserve">and 15 PSS opportunities. </w:t>
      </w:r>
      <w:r w:rsidR="007C69E6">
        <w:t xml:space="preserve">This would cause the time for measurements to be very tight and demand the UE to wake up every DL subframe. We suggest </w:t>
      </w:r>
      <w:proofErr w:type="gramStart"/>
      <w:r w:rsidR="007C69E6">
        <w:t>to increase</w:t>
      </w:r>
      <w:proofErr w:type="gramEnd"/>
      <w:r w:rsidR="007C69E6">
        <w:t xml:space="preserve"> the value to 2000 </w:t>
      </w:r>
      <w:proofErr w:type="spellStart"/>
      <w:r w:rsidR="007C69E6">
        <w:t>ms</w:t>
      </w:r>
      <w:proofErr w:type="spellEnd"/>
      <w:r w:rsidR="007C69E6">
        <w:t xml:space="preserve"> </w:t>
      </w:r>
      <w:proofErr w:type="gramStart"/>
      <w:r w:rsidR="007C69E6">
        <w:t>in order to</w:t>
      </w:r>
      <w:proofErr w:type="gramEnd"/>
      <w:r w:rsidR="007C69E6">
        <w:t xml:space="preserve"> accommodate more measurements. </w:t>
      </w:r>
    </w:p>
    <w:p w14:paraId="5B2FB1DF" w14:textId="3F1508B6" w:rsidR="00EF3094" w:rsidRDefault="00EF3094" w:rsidP="00EF3094">
      <w:pPr>
        <w:pStyle w:val="RAN4proposal"/>
      </w:pPr>
      <w:bookmarkStart w:id="12" w:name="_Toc206172567"/>
      <w:r>
        <w:t xml:space="preserve">When no DRX is configured, for the new TDD punctured pattern, the value of and </w:t>
      </w:r>
      <w:proofErr w:type="spellStart"/>
      <w:r>
        <w:t>Tdetect</w:t>
      </w:r>
      <w:proofErr w:type="spellEnd"/>
      <w:r>
        <w:t xml:space="preserve"> shall be </w:t>
      </w:r>
      <w:r w:rsidR="007C69E6">
        <w:t>20</w:t>
      </w:r>
      <w:r>
        <w:t xml:space="preserve">00 </w:t>
      </w:r>
      <w:proofErr w:type="spellStart"/>
      <w:r>
        <w:t>ms</w:t>
      </w:r>
      <w:proofErr w:type="spellEnd"/>
      <w:r>
        <w:t>.</w:t>
      </w:r>
      <w:bookmarkEnd w:id="12"/>
      <w:r>
        <w:t xml:space="preserve"> </w:t>
      </w:r>
    </w:p>
    <w:p w14:paraId="717CCE2F" w14:textId="7B2733A8" w:rsidR="007C69E6" w:rsidRDefault="007C69E6" w:rsidP="007C69E6">
      <w:r>
        <w:t xml:space="preserve">For </w:t>
      </w:r>
      <w:proofErr w:type="spellStart"/>
      <w:r>
        <w:t>Tmeasure</w:t>
      </w:r>
      <w:proofErr w:type="spellEnd"/>
      <w:r>
        <w:t xml:space="preserve">, 800 </w:t>
      </w:r>
      <w:proofErr w:type="spellStart"/>
      <w:r>
        <w:t>ms</w:t>
      </w:r>
      <w:proofErr w:type="spellEnd"/>
      <w:r>
        <w:t xml:space="preserve"> seems to be enough to accommodate for the 8 NRS subframes. </w:t>
      </w:r>
    </w:p>
    <w:p w14:paraId="53B9A067" w14:textId="77F7691B" w:rsidR="007C69E6" w:rsidRDefault="007C69E6" w:rsidP="007C69E6">
      <w:pPr>
        <w:pStyle w:val="RAN4proposal"/>
      </w:pPr>
      <w:bookmarkStart w:id="13" w:name="_Toc206172568"/>
      <w:r>
        <w:t xml:space="preserve">When no DRX is configured, for the new TDD </w:t>
      </w:r>
      <w:proofErr w:type="spellStart"/>
      <w:r>
        <w:t>puctured</w:t>
      </w:r>
      <w:proofErr w:type="spellEnd"/>
      <w:r>
        <w:t xml:space="preserve"> pattern, the value of </w:t>
      </w:r>
      <w:proofErr w:type="spellStart"/>
      <w:r>
        <w:t>Tmeasure</w:t>
      </w:r>
      <w:proofErr w:type="spellEnd"/>
      <w:r>
        <w:t xml:space="preserve"> does not need to be changed.</w:t>
      </w:r>
      <w:bookmarkEnd w:id="13"/>
      <w:r>
        <w:t xml:space="preserve"> </w:t>
      </w:r>
    </w:p>
    <w:p w14:paraId="3A4C6E7A" w14:textId="77777777" w:rsidR="007C69E6" w:rsidRDefault="007C69E6" w:rsidP="00EF3094"/>
    <w:p w14:paraId="5A9263F6" w14:textId="1048A113" w:rsidR="007C69E6" w:rsidRDefault="007C69E6" w:rsidP="00EF3094">
      <w:r>
        <w:t xml:space="preserve">In a reference used several Releases ago, it was established that the number of PSS and SSS considered “available” for measurements per DRX Cycle – </w:t>
      </w:r>
      <w:proofErr w:type="gramStart"/>
      <w:r>
        <w:t>in order to</w:t>
      </w:r>
      <w:proofErr w:type="gramEnd"/>
      <w:r>
        <w:t xml:space="preserve"> establish the number of DRX Cycles needed to complete a measurement – was:</w:t>
      </w:r>
    </w:p>
    <w:p w14:paraId="53FE469D" w14:textId="77777777" w:rsidR="007C69E6" w:rsidRPr="007D215D" w:rsidRDefault="007C69E6" w:rsidP="007C69E6">
      <w:pPr>
        <w:numPr>
          <w:ilvl w:val="1"/>
          <w:numId w:val="30"/>
        </w:numPr>
        <w:rPr>
          <w:lang w:eastAsia="ko-KR"/>
        </w:rPr>
      </w:pPr>
      <w:r>
        <w:rPr>
          <w:lang w:eastAsia="ko-KR"/>
        </w:rPr>
        <w:t xml:space="preserve">DRX Cycle </w:t>
      </w:r>
      <w:r w:rsidRPr="007D215D">
        <w:rPr>
          <w:lang w:eastAsia="ko-KR"/>
        </w:rPr>
        <w:t>1.28s: 5</w:t>
      </w:r>
    </w:p>
    <w:p w14:paraId="5CE7E5BA" w14:textId="77777777" w:rsidR="007C69E6" w:rsidRPr="007D215D" w:rsidRDefault="007C69E6" w:rsidP="007C69E6">
      <w:pPr>
        <w:numPr>
          <w:ilvl w:val="1"/>
          <w:numId w:val="30"/>
        </w:numPr>
        <w:rPr>
          <w:lang w:eastAsia="ko-KR"/>
        </w:rPr>
      </w:pPr>
      <w:r>
        <w:rPr>
          <w:lang w:eastAsia="ko-KR"/>
        </w:rPr>
        <w:t xml:space="preserve">DRX Cycle: </w:t>
      </w:r>
      <w:r w:rsidRPr="007D215D">
        <w:rPr>
          <w:lang w:eastAsia="ko-KR"/>
        </w:rPr>
        <w:t>2.56s: 10</w:t>
      </w:r>
    </w:p>
    <w:p w14:paraId="4764F19A" w14:textId="77777777" w:rsidR="007C69E6" w:rsidRPr="007D215D" w:rsidRDefault="007C69E6" w:rsidP="007C69E6">
      <w:pPr>
        <w:numPr>
          <w:ilvl w:val="1"/>
          <w:numId w:val="30"/>
        </w:numPr>
        <w:rPr>
          <w:lang w:eastAsia="ko-KR"/>
        </w:rPr>
      </w:pPr>
      <w:r>
        <w:rPr>
          <w:lang w:eastAsia="ko-KR"/>
        </w:rPr>
        <w:t xml:space="preserve">DRX Cycle </w:t>
      </w:r>
      <w:r w:rsidRPr="007D215D">
        <w:rPr>
          <w:lang w:eastAsia="ko-KR"/>
        </w:rPr>
        <w:t>5.12s: 10</w:t>
      </w:r>
    </w:p>
    <w:p w14:paraId="06958368" w14:textId="77777777" w:rsidR="007C69E6" w:rsidRPr="007D215D" w:rsidRDefault="007C69E6" w:rsidP="007C69E6">
      <w:pPr>
        <w:numPr>
          <w:ilvl w:val="1"/>
          <w:numId w:val="30"/>
        </w:numPr>
        <w:rPr>
          <w:lang w:val="en-US" w:eastAsia="ko-KR"/>
        </w:rPr>
      </w:pPr>
      <w:r>
        <w:rPr>
          <w:lang w:eastAsia="ko-KR"/>
        </w:rPr>
        <w:t xml:space="preserve">DRX Cycle: </w:t>
      </w:r>
      <w:r w:rsidRPr="007D215D">
        <w:rPr>
          <w:lang w:eastAsia="ko-KR"/>
        </w:rPr>
        <w:t>10.24s: 20</w:t>
      </w:r>
    </w:p>
    <w:p w14:paraId="2931CD9C" w14:textId="0FFBDB79" w:rsidR="00EF3094" w:rsidRDefault="007C69E6" w:rsidP="007C69E6">
      <w:r>
        <w:t xml:space="preserve">In all the cases above, the most stringent one is the DRX Cycle with duration 1.28s. It is possible to see that at least 5 NPSS and 5 NSSS are available per DRX cycle. Based on this, and in the number of samples needed to complete the measurements </w:t>
      </w:r>
      <w:r w:rsidR="00EF3094">
        <w:t>we propose:</w:t>
      </w:r>
    </w:p>
    <w:p w14:paraId="65A746AC" w14:textId="6C351680" w:rsidR="00EF3094" w:rsidRDefault="00EF3094" w:rsidP="00EF3094">
      <w:pPr>
        <w:pStyle w:val="RAN4proposal"/>
      </w:pPr>
      <w:bookmarkStart w:id="14" w:name="_Toc206172569"/>
      <w:r>
        <w:t xml:space="preserve">When DRX is configured, for the new TDD punctured pattern, the value of </w:t>
      </w:r>
      <w:proofErr w:type="spellStart"/>
      <w:r>
        <w:t>Tdetect</w:t>
      </w:r>
      <w:proofErr w:type="spellEnd"/>
      <w:r>
        <w:t xml:space="preserve"> for intra-frequency </w:t>
      </w:r>
      <w:proofErr w:type="spellStart"/>
      <w:r>
        <w:t>measuremetns</w:t>
      </w:r>
      <w:proofErr w:type="spellEnd"/>
      <w:r>
        <w:t xml:space="preserve"> shall be:</w:t>
      </w:r>
      <w:bookmarkEnd w:id="14"/>
    </w:p>
    <w:p w14:paraId="56FBC647" w14:textId="0593187C" w:rsidR="00EF3094" w:rsidRDefault="00EF3094" w:rsidP="00EF3094">
      <w:pPr>
        <w:pStyle w:val="ListParagraph"/>
        <w:numPr>
          <w:ilvl w:val="0"/>
          <w:numId w:val="31"/>
        </w:numPr>
      </w:pPr>
      <w:r>
        <w:t xml:space="preserve">20 DRX Cycles for </w:t>
      </w:r>
      <w:r w:rsidRPr="00DD0D3D">
        <w:t>0.256</w:t>
      </w:r>
      <w:r>
        <w:t xml:space="preserve"> s</w:t>
      </w:r>
      <w:r w:rsidRPr="00DD0D3D">
        <w:t>&lt;DRX-cycle</w:t>
      </w:r>
      <w:r>
        <w:t>&lt;</w:t>
      </w:r>
      <w:r w:rsidR="007C69E6">
        <w:t>2.56</w:t>
      </w:r>
      <w:r>
        <w:t xml:space="preserve"> s</w:t>
      </w:r>
    </w:p>
    <w:p w14:paraId="60AEE467" w14:textId="75EDEF15" w:rsidR="00EF3094" w:rsidRDefault="00BA0C75" w:rsidP="00BA0C75">
      <w:pPr>
        <w:pStyle w:val="ListParagraph"/>
        <w:numPr>
          <w:ilvl w:val="0"/>
          <w:numId w:val="31"/>
        </w:numPr>
      </w:pPr>
      <w:r>
        <w:t>10</w:t>
      </w:r>
      <w:r w:rsidR="00EF3094">
        <w:t xml:space="preserve"> DRX Cycles for </w:t>
      </w:r>
      <w:r>
        <w:t>2.56</w:t>
      </w:r>
      <w:r w:rsidR="00EF3094">
        <w:rPr>
          <w:rFonts w:cs="Times New Roman"/>
        </w:rPr>
        <w:t>≤</w:t>
      </w:r>
      <w:r w:rsidR="00EF3094" w:rsidRPr="00DD0D3D">
        <w:t>DRX-cycle</w:t>
      </w:r>
      <w:r w:rsidR="00EF3094">
        <w:t>&lt;</w:t>
      </w:r>
      <w:r>
        <w:t>5.12</w:t>
      </w:r>
    </w:p>
    <w:p w14:paraId="6DE44C54" w14:textId="55917696" w:rsidR="00003AA1" w:rsidRDefault="00BA0C75" w:rsidP="00EF3094">
      <w:pPr>
        <w:pStyle w:val="ListParagraph"/>
        <w:numPr>
          <w:ilvl w:val="0"/>
          <w:numId w:val="31"/>
        </w:numPr>
      </w:pPr>
      <w:r>
        <w:t>5</w:t>
      </w:r>
      <w:r w:rsidR="00003AA1">
        <w:t xml:space="preserve"> DRX Cycles for 5.12</w:t>
      </w:r>
      <w:r w:rsidR="00003AA1">
        <w:rPr>
          <w:rFonts w:cs="Times New Roman"/>
        </w:rPr>
        <w:t>≤</w:t>
      </w:r>
      <w:r w:rsidR="00003AA1" w:rsidRPr="00DD0D3D">
        <w:t>DRX-cycle</w:t>
      </w:r>
    </w:p>
    <w:p w14:paraId="7CC4CF5A" w14:textId="74EB5C59" w:rsidR="00003AA1" w:rsidRDefault="00003AA1" w:rsidP="00003AA1">
      <w:r>
        <w:t xml:space="preserve">Besides, based on the same reasoning </w:t>
      </w:r>
      <w:proofErr w:type="gramStart"/>
      <w:r>
        <w:t>aforementioned for</w:t>
      </w:r>
      <w:proofErr w:type="gramEnd"/>
      <w:r>
        <w:t xml:space="preserve"> idle mode mobility, when the UE </w:t>
      </w:r>
      <w:proofErr w:type="gramStart"/>
      <w:r>
        <w:t>has to</w:t>
      </w:r>
      <w:proofErr w:type="gramEnd"/>
      <w:r>
        <w:t xml:space="preserve"> measure across multiple DL opportunities the measurements can be scaled:</w:t>
      </w:r>
    </w:p>
    <w:p w14:paraId="657A3FBB" w14:textId="74B535D8" w:rsidR="00003AA1" w:rsidRDefault="00003AA1" w:rsidP="00003AA1">
      <w:pPr>
        <w:pStyle w:val="RAN4proposal"/>
        <w:rPr>
          <w:lang w:eastAsia="zh-CN"/>
        </w:rPr>
      </w:pPr>
      <w:bookmarkStart w:id="15" w:name="_Toc206172570"/>
      <w:r>
        <w:rPr>
          <w:lang w:eastAsia="zh-CN"/>
        </w:rPr>
        <w:t xml:space="preserve">Scale </w:t>
      </w:r>
      <w:proofErr w:type="spellStart"/>
      <w:r>
        <w:rPr>
          <w:lang w:eastAsia="zh-CN"/>
        </w:rPr>
        <w:t>Tmeasure</w:t>
      </w:r>
      <w:proofErr w:type="spellEnd"/>
      <w:r>
        <w:rPr>
          <w:lang w:eastAsia="zh-CN"/>
        </w:rPr>
        <w:t xml:space="preserve"> and </w:t>
      </w:r>
      <w:proofErr w:type="spellStart"/>
      <w:proofErr w:type="gramStart"/>
      <w:r>
        <w:rPr>
          <w:lang w:eastAsia="zh-CN"/>
        </w:rPr>
        <w:t>Tdetect</w:t>
      </w:r>
      <w:proofErr w:type="spellEnd"/>
      <w:r>
        <w:rPr>
          <w:lang w:eastAsia="zh-CN"/>
        </w:rPr>
        <w:t xml:space="preserve">  by</w:t>
      </w:r>
      <w:proofErr w:type="gramEnd"/>
      <w:r>
        <w:rPr>
          <w:lang w:eastAsia="zh-CN"/>
        </w:rPr>
        <w:t xml:space="preserve"> a factor of [2], when the UE measures cells across 3 or more different patterns of DL opportunities.</w:t>
      </w:r>
      <w:bookmarkEnd w:id="15"/>
      <w:r>
        <w:rPr>
          <w:lang w:eastAsia="zh-CN"/>
        </w:rPr>
        <w:t xml:space="preserve">  </w:t>
      </w:r>
    </w:p>
    <w:p w14:paraId="0F649C93" w14:textId="77777777" w:rsidR="00003AA1" w:rsidRDefault="00003AA1" w:rsidP="00003AA1"/>
    <w:p w14:paraId="7514CE8C" w14:textId="756B027F" w:rsidR="00003AA1" w:rsidRPr="00003AA1" w:rsidRDefault="00003AA1" w:rsidP="00003AA1">
      <w:pPr>
        <w:pStyle w:val="RAN4H3"/>
      </w:pPr>
      <w:r>
        <w:t>Inter</w:t>
      </w:r>
      <w:r w:rsidR="00955A99">
        <w:t>-</w:t>
      </w:r>
      <w:r>
        <w:t>frequency measurements</w:t>
      </w:r>
    </w:p>
    <w:p w14:paraId="215D9768" w14:textId="7244D08F" w:rsidR="00BA0C75" w:rsidRDefault="00BA0C75" w:rsidP="00BA0C75">
      <w:pPr>
        <w:rPr>
          <w:lang w:eastAsia="zh-CN"/>
        </w:rPr>
      </w:pPr>
      <w:bookmarkStart w:id="16" w:name="_Toc194073728"/>
      <w:r w:rsidRPr="00BA0C75">
        <w:rPr>
          <w:lang w:eastAsia="zh-CN"/>
        </w:rPr>
        <w:lastRenderedPageBreak/>
        <w:t>Inter-frequency measurement requirements, based on sample counts (factors N and M</w:t>
      </w:r>
      <w:r>
        <w:rPr>
          <w:lang w:eastAsia="zh-CN"/>
        </w:rPr>
        <w:t xml:space="preserve"> in the time to detect formula</w:t>
      </w:r>
      <w:r w:rsidRPr="00BA0C75">
        <w:rPr>
          <w:lang w:eastAsia="zh-CN"/>
        </w:rPr>
        <w:t>), already scale naturally with measurement time. Therefore, without increasing the number of samples, we propose that</w:t>
      </w:r>
    </w:p>
    <w:p w14:paraId="39677634" w14:textId="22408C93" w:rsidR="00003AA1" w:rsidRDefault="00003AA1" w:rsidP="00BA0C75">
      <w:pPr>
        <w:pStyle w:val="RAN4proposal"/>
        <w:rPr>
          <w:lang w:eastAsia="zh-CN"/>
        </w:rPr>
      </w:pPr>
      <w:bookmarkStart w:id="17" w:name="_Toc206172571"/>
      <w:r>
        <w:rPr>
          <w:lang w:eastAsia="zh-CN"/>
        </w:rPr>
        <w:t xml:space="preserve">Do not </w:t>
      </w:r>
      <w:r w:rsidR="00E32F58">
        <w:rPr>
          <w:lang w:eastAsia="zh-CN"/>
        </w:rPr>
        <w:t xml:space="preserve">further </w:t>
      </w:r>
      <w:r>
        <w:rPr>
          <w:lang w:eastAsia="zh-CN"/>
        </w:rPr>
        <w:t xml:space="preserve">scale </w:t>
      </w:r>
      <w:proofErr w:type="spellStart"/>
      <w:r>
        <w:rPr>
          <w:lang w:eastAsia="zh-CN"/>
        </w:rPr>
        <w:t>Tmeasure</w:t>
      </w:r>
      <w:proofErr w:type="spellEnd"/>
      <w:r>
        <w:rPr>
          <w:lang w:eastAsia="zh-CN"/>
        </w:rPr>
        <w:t xml:space="preserve"> and </w:t>
      </w:r>
      <w:proofErr w:type="spellStart"/>
      <w:r>
        <w:rPr>
          <w:lang w:eastAsia="zh-CN"/>
        </w:rPr>
        <w:t>Tedetect</w:t>
      </w:r>
      <w:proofErr w:type="spellEnd"/>
      <w:r>
        <w:rPr>
          <w:lang w:eastAsia="zh-CN"/>
        </w:rPr>
        <w:t xml:space="preserve"> for inter-frequency measurements</w:t>
      </w:r>
      <w:r w:rsidR="00E32F58">
        <w:rPr>
          <w:lang w:eastAsia="zh-CN"/>
        </w:rPr>
        <w:t xml:space="preserve"> due to the punctured pattern</w:t>
      </w:r>
      <w:bookmarkEnd w:id="16"/>
      <w:bookmarkEnd w:id="17"/>
      <w:r>
        <w:rPr>
          <w:lang w:eastAsia="zh-CN"/>
        </w:rPr>
        <w:t xml:space="preserve"> </w:t>
      </w:r>
    </w:p>
    <w:p w14:paraId="512E78EA" w14:textId="77777777" w:rsidR="00003AA1" w:rsidRDefault="00003AA1" w:rsidP="00003AA1">
      <w:pPr>
        <w:rPr>
          <w:lang w:eastAsia="zh-CN"/>
        </w:rPr>
      </w:pPr>
    </w:p>
    <w:p w14:paraId="7EE1828B" w14:textId="77777777" w:rsidR="00003AA1" w:rsidRDefault="00003AA1" w:rsidP="00003AA1">
      <w:pPr>
        <w:rPr>
          <w:lang w:eastAsia="zh-CN"/>
        </w:rPr>
      </w:pPr>
      <w:r>
        <w:rPr>
          <w:lang w:eastAsia="zh-CN"/>
        </w:rPr>
        <w:t>For the length of the measurement occasions, the pre-conditions for the requirements applicability also establish that:</w:t>
      </w:r>
    </w:p>
    <w:tbl>
      <w:tblPr>
        <w:tblStyle w:val="TableGrid"/>
        <w:tblW w:w="0" w:type="auto"/>
        <w:tblLook w:val="04A0" w:firstRow="1" w:lastRow="0" w:firstColumn="1" w:lastColumn="0" w:noHBand="0" w:noVBand="1"/>
      </w:tblPr>
      <w:tblGrid>
        <w:gridCol w:w="9617"/>
      </w:tblGrid>
      <w:tr w:rsidR="00003AA1" w14:paraId="767DD0C4" w14:textId="77777777" w:rsidTr="006916FC">
        <w:tc>
          <w:tcPr>
            <w:tcW w:w="9617" w:type="dxa"/>
          </w:tcPr>
          <w:p w14:paraId="2C5A1106" w14:textId="77777777" w:rsidR="00003AA1" w:rsidRPr="0011051A" w:rsidRDefault="00003AA1" w:rsidP="00003AA1">
            <w:pPr>
              <w:pStyle w:val="ListParagraph"/>
              <w:numPr>
                <w:ilvl w:val="0"/>
                <w:numId w:val="32"/>
              </w:numPr>
              <w:rPr>
                <w:lang w:val="en-US" w:eastAsia="zh-CN"/>
              </w:rPr>
            </w:pPr>
            <w:proofErr w:type="gramStart"/>
            <w:r w:rsidRPr="0011051A">
              <w:rPr>
                <w:lang w:val="en-US" w:eastAsia="zh-CN"/>
              </w:rPr>
              <w:t>Length</w:t>
            </w:r>
            <w:proofErr w:type="gramEnd"/>
            <w:r w:rsidRPr="0011051A">
              <w:rPr>
                <w:lang w:val="en-US" w:eastAsia="zh-CN"/>
              </w:rPr>
              <w:t xml:space="preserve"> of MO</w:t>
            </w:r>
            <w:r w:rsidRPr="0011051A">
              <w:rPr>
                <w:vertAlign w:val="subscript"/>
                <w:lang w:val="en-US" w:eastAsia="zh-CN"/>
              </w:rPr>
              <w:t>detect_inter_NB1-</w:t>
            </w:r>
            <w:proofErr w:type="gramStart"/>
            <w:r w:rsidRPr="0011051A">
              <w:rPr>
                <w:vertAlign w:val="subscript"/>
                <w:lang w:val="en-US" w:eastAsia="zh-CN"/>
              </w:rPr>
              <w:t xml:space="preserve">NC </w:t>
            </w:r>
            <w:r w:rsidRPr="0011051A">
              <w:rPr>
                <w:lang w:val="en-US" w:eastAsia="zh-CN"/>
              </w:rPr>
              <w:t xml:space="preserve"> is</w:t>
            </w:r>
            <w:proofErr w:type="gramEnd"/>
            <w:r w:rsidRPr="0011051A">
              <w:rPr>
                <w:lang w:val="en-US" w:eastAsia="zh-CN"/>
              </w:rPr>
              <w:t xml:space="preserve"> at least 200 </w:t>
            </w:r>
            <w:proofErr w:type="spellStart"/>
            <w:r w:rsidRPr="0011051A">
              <w:rPr>
                <w:lang w:val="en-US" w:eastAsia="zh-CN"/>
              </w:rPr>
              <w:t>ms.</w:t>
            </w:r>
            <w:proofErr w:type="spellEnd"/>
          </w:p>
          <w:p w14:paraId="164BD6D8" w14:textId="77777777" w:rsidR="00003AA1" w:rsidRPr="0011051A" w:rsidRDefault="00003AA1" w:rsidP="00003AA1">
            <w:pPr>
              <w:pStyle w:val="ListParagraph"/>
              <w:numPr>
                <w:ilvl w:val="0"/>
                <w:numId w:val="32"/>
              </w:numPr>
              <w:rPr>
                <w:lang w:val="en-US" w:eastAsia="zh-CN"/>
              </w:rPr>
            </w:pPr>
            <w:r w:rsidRPr="0011051A">
              <w:rPr>
                <w:lang w:eastAsia="zh-CN"/>
              </w:rPr>
              <w:t>Length of MO</w:t>
            </w:r>
            <w:r w:rsidRPr="0011051A">
              <w:rPr>
                <w:vertAlign w:val="subscript"/>
                <w:lang w:eastAsia="zh-CN"/>
              </w:rPr>
              <w:t>measure_inter_NB1-</w:t>
            </w:r>
            <w:proofErr w:type="gramStart"/>
            <w:r w:rsidRPr="0011051A">
              <w:rPr>
                <w:vertAlign w:val="subscript"/>
                <w:lang w:eastAsia="zh-CN"/>
              </w:rPr>
              <w:t xml:space="preserve">NC </w:t>
            </w:r>
            <w:r w:rsidRPr="0011051A">
              <w:rPr>
                <w:lang w:eastAsia="zh-CN"/>
              </w:rPr>
              <w:t xml:space="preserve"> is</w:t>
            </w:r>
            <w:proofErr w:type="gramEnd"/>
            <w:r w:rsidRPr="0011051A">
              <w:rPr>
                <w:lang w:eastAsia="zh-CN"/>
              </w:rPr>
              <w:t xml:space="preserve"> at least 50 ms.</w:t>
            </w:r>
          </w:p>
        </w:tc>
      </w:tr>
    </w:tbl>
    <w:p w14:paraId="53BEE72A" w14:textId="77777777" w:rsidR="00003AA1" w:rsidRDefault="00003AA1" w:rsidP="00003AA1">
      <w:pPr>
        <w:rPr>
          <w:lang w:eastAsia="zh-CN"/>
        </w:rPr>
      </w:pPr>
    </w:p>
    <w:p w14:paraId="7C09B7B4" w14:textId="77777777" w:rsidR="00BA0C75" w:rsidRDefault="00BA0C75" w:rsidP="00BA0C75">
      <w:pPr>
        <w:spacing w:after="180" w:line="276" w:lineRule="auto"/>
        <w:rPr>
          <w:rFonts w:eastAsia="SimSun" w:cs="Times New Roman"/>
          <w:szCs w:val="20"/>
          <w:lang w:val="en-US" w:eastAsia="ko-KR"/>
        </w:rPr>
      </w:pPr>
      <w:r w:rsidRPr="00BA0C75">
        <w:rPr>
          <w:lang w:eastAsia="zh-CN"/>
        </w:rPr>
        <w:t>Given the improved frame structure with more defined measurement opportunities due to serving cell inactivity, we propose reducing the minimum measurement window size for time to detect below 200ms</w:t>
      </w:r>
      <w:r>
        <w:rPr>
          <w:lang w:eastAsia="zh-CN"/>
        </w:rPr>
        <w:t xml:space="preserve"> (i.e. reducing the MO window size)</w:t>
      </w:r>
      <w:r w:rsidRPr="00BA0C75">
        <w:rPr>
          <w:lang w:eastAsia="zh-CN"/>
        </w:rPr>
        <w:t xml:space="preserve">. This allows for measurements aligned with UE-perceived downlink opportunities, minimizing overlap with serving cell downlink activity. </w:t>
      </w:r>
      <w:r>
        <w:rPr>
          <w:rFonts w:eastAsia="SimSun" w:cs="Times New Roman"/>
          <w:szCs w:val="20"/>
          <w:lang w:val="en-US" w:eastAsia="ko-KR"/>
        </w:rPr>
        <w:t xml:space="preserve">One potential approach is to have the minimum length of measurement equal to the interval between the end of one DL occasion X (X=1,2,3 or 4) to the start of the next DL occasion X (90 </w:t>
      </w:r>
      <w:proofErr w:type="spellStart"/>
      <w:r>
        <w:rPr>
          <w:rFonts w:eastAsia="SimSun" w:cs="Times New Roman"/>
          <w:szCs w:val="20"/>
          <w:lang w:val="en-US" w:eastAsia="ko-KR"/>
        </w:rPr>
        <w:t>ms</w:t>
      </w:r>
      <w:proofErr w:type="spellEnd"/>
      <w:r>
        <w:rPr>
          <w:rFonts w:eastAsia="SimSun" w:cs="Times New Roman"/>
          <w:szCs w:val="20"/>
          <w:lang w:val="en-US" w:eastAsia="ko-KR"/>
        </w:rPr>
        <w:t xml:space="preserve"> – 8 subframes = 82 </w:t>
      </w:r>
      <w:proofErr w:type="spellStart"/>
      <w:r>
        <w:rPr>
          <w:rFonts w:eastAsia="SimSun" w:cs="Times New Roman"/>
          <w:szCs w:val="20"/>
          <w:lang w:val="en-US" w:eastAsia="ko-KR"/>
        </w:rPr>
        <w:t>ms</w:t>
      </w:r>
      <w:proofErr w:type="spellEnd"/>
      <w:r>
        <w:rPr>
          <w:rFonts w:eastAsia="SimSun" w:cs="Times New Roman"/>
          <w:szCs w:val="20"/>
          <w:lang w:val="en-US" w:eastAsia="ko-KR"/>
        </w:rPr>
        <w:t>).</w:t>
      </w:r>
    </w:p>
    <w:p w14:paraId="51D7AD6D" w14:textId="77777777" w:rsidR="00003AA1" w:rsidRDefault="00003AA1" w:rsidP="00003AA1">
      <w:pPr>
        <w:pStyle w:val="RAN4proposal"/>
        <w:rPr>
          <w:lang w:val="en-US" w:eastAsia="ko-KR"/>
        </w:rPr>
      </w:pPr>
      <w:bookmarkStart w:id="18" w:name="_Toc194073729"/>
      <w:bookmarkStart w:id="19" w:name="_Toc206172572"/>
      <w:r w:rsidRPr="006A3544">
        <w:rPr>
          <w:rFonts w:eastAsia="Malgun Gothic" w:cs="Times New Roman"/>
          <w:szCs w:val="21"/>
          <w:lang w:eastAsia="ko-KR"/>
        </w:rPr>
        <w:t>For inter-frequency measurement, the minimum length of measurement occasions is</w:t>
      </w:r>
      <w:r>
        <w:rPr>
          <w:rFonts w:eastAsia="Malgun Gothic" w:cs="Times New Roman"/>
          <w:szCs w:val="21"/>
          <w:lang w:eastAsia="ko-KR"/>
        </w:rPr>
        <w:t xml:space="preserve"> [82] </w:t>
      </w:r>
      <w:proofErr w:type="spellStart"/>
      <w:r>
        <w:rPr>
          <w:rFonts w:eastAsia="Malgun Gothic" w:cs="Times New Roman"/>
          <w:szCs w:val="21"/>
          <w:lang w:eastAsia="ko-KR"/>
        </w:rPr>
        <w:t>ms</w:t>
      </w:r>
      <w:proofErr w:type="spellEnd"/>
      <w:r>
        <w:rPr>
          <w:rFonts w:eastAsia="Malgun Gothic" w:cs="Times New Roman"/>
          <w:szCs w:val="21"/>
          <w:lang w:eastAsia="ko-KR"/>
        </w:rPr>
        <w:t>.</w:t>
      </w:r>
      <w:bookmarkEnd w:id="18"/>
      <w:bookmarkEnd w:id="19"/>
    </w:p>
    <w:p w14:paraId="08A056D0" w14:textId="77777777" w:rsidR="00DD0D3D" w:rsidRPr="00003AA1" w:rsidRDefault="00DD0D3D" w:rsidP="00B658AB">
      <w:pPr>
        <w:rPr>
          <w:lang w:val="en-US"/>
        </w:rPr>
      </w:pPr>
    </w:p>
    <w:p w14:paraId="04DDE6DC" w14:textId="77777777" w:rsidR="00DD0D3D" w:rsidRDefault="00DD0D3D" w:rsidP="00B658AB"/>
    <w:p w14:paraId="0DEF7F9F" w14:textId="31E98725" w:rsidR="00B658AB" w:rsidRDefault="00B658AB" w:rsidP="00B658AB">
      <w:pPr>
        <w:pStyle w:val="RAN4H2"/>
      </w:pPr>
      <w:r w:rsidRPr="005D6EF6">
        <w:t>Issue 3: RRC Re-establishment</w:t>
      </w:r>
    </w:p>
    <w:p w14:paraId="5A90C35F" w14:textId="5CD2F900" w:rsidR="00003AA1" w:rsidRDefault="00003AA1" w:rsidP="00003AA1">
      <w:r>
        <w:t>The discussion for RRC Re-establishment is related to the number of PSS and SS</w:t>
      </w:r>
      <w:r w:rsidR="00D35E20">
        <w:t>S</w:t>
      </w:r>
      <w:r>
        <w:t xml:space="preserve"> samples available for the UE within </w:t>
      </w:r>
      <w:proofErr w:type="gramStart"/>
      <w:r>
        <w:t>a period of time</w:t>
      </w:r>
      <w:proofErr w:type="gramEnd"/>
      <w:r>
        <w:t xml:space="preserve">. As discussed in section 2.2 of the present document, the total time of 1400 ms shall be enlarged to </w:t>
      </w:r>
      <w:r w:rsidR="00BA0C75">
        <w:t>20</w:t>
      </w:r>
      <w:r>
        <w:t xml:space="preserve">00 </w:t>
      </w:r>
      <w:proofErr w:type="spellStart"/>
      <w:r>
        <w:t>ms</w:t>
      </w:r>
      <w:proofErr w:type="spellEnd"/>
      <w:r>
        <w:t xml:space="preserve"> to accommodate the number of samples to be collected</w:t>
      </w:r>
    </w:p>
    <w:p w14:paraId="3BA3A594" w14:textId="7A3BF6B5" w:rsidR="00003AA1" w:rsidRDefault="00003AA1" w:rsidP="00003AA1">
      <w:pPr>
        <w:pStyle w:val="RAN4proposal"/>
      </w:pPr>
      <w:bookmarkStart w:id="20" w:name="_Toc206172573"/>
      <w:r>
        <w:t xml:space="preserve">The search time per frequency layer for the RRC Re-establishment shall be </w:t>
      </w:r>
      <w:r w:rsidR="00BA0C75">
        <w:t>20</w:t>
      </w:r>
      <w:r>
        <w:t xml:space="preserve">00 </w:t>
      </w:r>
      <w:proofErr w:type="spellStart"/>
      <w:r>
        <w:t>ms</w:t>
      </w:r>
      <w:proofErr w:type="spellEnd"/>
      <w:r>
        <w:t xml:space="preserve"> per frequency layer.</w:t>
      </w:r>
      <w:bookmarkEnd w:id="20"/>
      <w:r>
        <w:t xml:space="preserve"> </w:t>
      </w:r>
    </w:p>
    <w:p w14:paraId="421174D6" w14:textId="77777777" w:rsidR="00003AA1" w:rsidRPr="00003AA1" w:rsidRDefault="00003AA1" w:rsidP="00003AA1"/>
    <w:p w14:paraId="7B4668CB" w14:textId="4164DBC5" w:rsidR="00B658AB" w:rsidRDefault="00B658AB" w:rsidP="00B658AB">
      <w:pPr>
        <w:pStyle w:val="RAN4H2"/>
      </w:pPr>
      <w:r w:rsidRPr="005D6EF6">
        <w:t>Issue 4: RRC Connection Redirection to non-anchor carrier</w:t>
      </w:r>
    </w:p>
    <w:p w14:paraId="48A6C67B" w14:textId="143CCEDF" w:rsidR="00003AA1" w:rsidRDefault="00003AA1" w:rsidP="00003AA1">
      <w:pPr>
        <w:rPr>
          <w:lang w:eastAsia="zh-CN"/>
        </w:rPr>
      </w:pPr>
      <w:r>
        <w:rPr>
          <w:lang w:eastAsia="zh-CN"/>
        </w:rPr>
        <w:t xml:space="preserve">There is one additional issue discussed in the previous WF that needs addressing. It is related to the DL-UL switch times in the RRC connection redirection. </w:t>
      </w:r>
    </w:p>
    <w:tbl>
      <w:tblPr>
        <w:tblStyle w:val="TableGrid"/>
        <w:tblW w:w="0" w:type="auto"/>
        <w:tblLook w:val="04A0" w:firstRow="1" w:lastRow="0" w:firstColumn="1" w:lastColumn="0" w:noHBand="0" w:noVBand="1"/>
      </w:tblPr>
      <w:tblGrid>
        <w:gridCol w:w="9617"/>
      </w:tblGrid>
      <w:tr w:rsidR="00003AA1" w14:paraId="4E33A430" w14:textId="77777777" w:rsidTr="006916FC">
        <w:tc>
          <w:tcPr>
            <w:tcW w:w="9617" w:type="dxa"/>
          </w:tcPr>
          <w:p w14:paraId="41192D02" w14:textId="77777777" w:rsidR="00003AA1" w:rsidRPr="006A3544" w:rsidRDefault="00003AA1" w:rsidP="006916FC">
            <w:pPr>
              <w:spacing w:after="180" w:line="276" w:lineRule="auto"/>
              <w:outlineLvl w:val="1"/>
              <w:rPr>
                <w:rFonts w:eastAsia="SimSun" w:cs="Times New Roman"/>
                <w:b/>
                <w:szCs w:val="20"/>
                <w:u w:val="single"/>
                <w:lang w:eastAsia="ko-KR"/>
              </w:rPr>
            </w:pPr>
            <w:r w:rsidRPr="006A3544">
              <w:rPr>
                <w:rFonts w:eastAsia="SimSun" w:cs="Times New Roman"/>
                <w:b/>
                <w:szCs w:val="20"/>
                <w:u w:val="single"/>
                <w:lang w:eastAsia="ko-KR"/>
              </w:rPr>
              <w:t xml:space="preserve">Issue 4: </w:t>
            </w:r>
            <w:r w:rsidRPr="006A3544">
              <w:rPr>
                <w:rFonts w:eastAsia="SimSun" w:cs="Times New Roman"/>
                <w:b/>
                <w:bCs/>
                <w:szCs w:val="20"/>
                <w:u w:val="single"/>
                <w:lang w:eastAsia="zh-CN"/>
              </w:rPr>
              <w:t>RRC Connection redirection to Non-Anchor Carrier (6.9A)</w:t>
            </w:r>
          </w:p>
          <w:p w14:paraId="7DE074C6" w14:textId="77777777" w:rsidR="00003AA1" w:rsidRPr="006A3544" w:rsidRDefault="00003AA1" w:rsidP="006916FC">
            <w:pPr>
              <w:snapToGrid w:val="0"/>
              <w:spacing w:after="120" w:line="276" w:lineRule="auto"/>
              <w:rPr>
                <w:rFonts w:eastAsia="SimSun" w:cs="Times New Roman"/>
                <w:szCs w:val="21"/>
                <w:highlight w:val="green"/>
                <w:lang w:eastAsia="zh-CN"/>
              </w:rPr>
            </w:pPr>
            <w:r w:rsidRPr="006A3544">
              <w:rPr>
                <w:rFonts w:eastAsia="SimSun" w:cs="Times New Roman"/>
                <w:szCs w:val="21"/>
                <w:highlight w:val="green"/>
                <w:lang w:eastAsia="zh-CN"/>
              </w:rPr>
              <w:t>Agreement (online):</w:t>
            </w:r>
          </w:p>
          <w:p w14:paraId="26ECC1F9" w14:textId="77777777" w:rsidR="00003AA1" w:rsidRPr="006A3544" w:rsidRDefault="00003AA1" w:rsidP="006916FC">
            <w:pPr>
              <w:snapToGrid w:val="0"/>
              <w:spacing w:after="120" w:line="276" w:lineRule="auto"/>
              <w:rPr>
                <w:rFonts w:eastAsia="SimSun" w:cs="Times New Roman"/>
                <w:szCs w:val="21"/>
                <w:lang w:eastAsia="ja-JP"/>
              </w:rPr>
            </w:pPr>
            <w:r w:rsidRPr="006A3544">
              <w:rPr>
                <w:rFonts w:eastAsia="SimSun" w:cs="Times New Roman"/>
                <w:szCs w:val="21"/>
                <w:lang w:eastAsia="ja-JP"/>
              </w:rPr>
              <w:t>For the latency requirement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RRC_procedure_delay</w:t>
            </w:r>
            <w:proofErr w:type="spellEnd"/>
            <w:r w:rsidRPr="006A3544">
              <w:rPr>
                <w:rFonts w:eastAsia="Malgun Gothic" w:cs="Times New Roman"/>
                <w:szCs w:val="21"/>
                <w:lang w:eastAsia="ko-KR"/>
              </w:rPr>
              <w:t xml:space="preserve"> +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period_DL_bitmap</w:t>
            </w:r>
            <w:proofErr w:type="spellEnd"/>
            <w:r w:rsidRPr="006A3544">
              <w:rPr>
                <w:rFonts w:eastAsia="Malgun Gothic" w:cs="Times New Roman"/>
                <w:szCs w:val="21"/>
                <w:lang w:eastAsia="ko-KR"/>
              </w:rPr>
              <w:t xml:space="preserve"> +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UL_grant</w:t>
            </w:r>
            <w:proofErr w:type="spellEnd"/>
            <w:r w:rsidRPr="006A3544">
              <w:rPr>
                <w:rFonts w:eastAsia="Malgun Gothic" w:cs="Times New Roman"/>
                <w:szCs w:val="21"/>
                <w:lang w:eastAsia="ko-KR"/>
              </w:rPr>
              <w:t xml:space="preserve"> + T</w:t>
            </w:r>
            <w:r w:rsidRPr="006A3544">
              <w:rPr>
                <w:rFonts w:eastAsia="Malgun Gothic" w:cs="Times New Roman"/>
                <w:szCs w:val="21"/>
                <w:vertAlign w:val="subscript"/>
                <w:lang w:eastAsia="ko-KR"/>
              </w:rPr>
              <w:t>DL-UL switch</w:t>
            </w:r>
            <w:r w:rsidRPr="006A3544">
              <w:rPr>
                <w:rFonts w:eastAsia="Malgun Gothic" w:cs="Times New Roman"/>
                <w:szCs w:val="21"/>
                <w:lang w:eastAsia="ko-KR"/>
              </w:rPr>
              <w:t xml:space="preserve"> + T</w:t>
            </w:r>
            <w:r w:rsidRPr="006A3544">
              <w:rPr>
                <w:rFonts w:eastAsia="Malgun Gothic" w:cs="Times New Roman"/>
                <w:szCs w:val="21"/>
                <w:vertAlign w:val="subscript"/>
                <w:lang w:eastAsia="ko-KR"/>
              </w:rPr>
              <w:t>NPUSCH</w:t>
            </w:r>
            <w:r w:rsidRPr="006A3544">
              <w:rPr>
                <w:rFonts w:eastAsia="SimSun" w:cs="Times New Roman"/>
                <w:szCs w:val="21"/>
                <w:lang w:eastAsia="ja-JP"/>
              </w:rPr>
              <w:t xml:space="preserve">) of RRC Connection redirection to Non-Anchor Carrier for TDD NB-IoT in NTN, </w:t>
            </w:r>
          </w:p>
          <w:p w14:paraId="63DA329D" w14:textId="77777777" w:rsidR="00003AA1" w:rsidRPr="006A3544" w:rsidRDefault="00003AA1" w:rsidP="00003AA1">
            <w:pPr>
              <w:numPr>
                <w:ilvl w:val="0"/>
                <w:numId w:val="33"/>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 xml:space="preserve">No update to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RRC_procedure_delay</w:t>
            </w:r>
            <w:proofErr w:type="spellEnd"/>
            <w:r w:rsidRPr="006A3544">
              <w:rPr>
                <w:rFonts w:eastAsia="Malgun Gothic" w:cs="Times New Roman"/>
                <w:szCs w:val="21"/>
                <w:lang w:eastAsia="ko-KR"/>
              </w:rPr>
              <w:t xml:space="preserve">,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UL_grant</w:t>
            </w:r>
            <w:proofErr w:type="spellEnd"/>
            <w:r w:rsidRPr="006A3544">
              <w:rPr>
                <w:rFonts w:eastAsia="Malgun Gothic" w:cs="Times New Roman"/>
                <w:szCs w:val="21"/>
                <w:lang w:eastAsia="ko-KR"/>
              </w:rPr>
              <w:t>, and T</w:t>
            </w:r>
            <w:r w:rsidRPr="006A3544">
              <w:rPr>
                <w:rFonts w:eastAsia="Malgun Gothic" w:cs="Times New Roman"/>
                <w:szCs w:val="21"/>
                <w:vertAlign w:val="subscript"/>
                <w:lang w:eastAsia="ko-KR"/>
              </w:rPr>
              <w:t>NPUSCH</w:t>
            </w:r>
          </w:p>
          <w:p w14:paraId="44D4A3FA" w14:textId="77777777" w:rsidR="00003AA1" w:rsidRPr="006A3544" w:rsidRDefault="00003AA1" w:rsidP="00003AA1">
            <w:pPr>
              <w:numPr>
                <w:ilvl w:val="0"/>
                <w:numId w:val="33"/>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Update the following parameters</w:t>
            </w:r>
          </w:p>
          <w:p w14:paraId="2CA379B9" w14:textId="77777777" w:rsidR="00003AA1" w:rsidRPr="006A3544" w:rsidRDefault="00003AA1" w:rsidP="00003AA1">
            <w:pPr>
              <w:numPr>
                <w:ilvl w:val="1"/>
                <w:numId w:val="34"/>
              </w:numPr>
              <w:snapToGrid w:val="0"/>
              <w:spacing w:after="120" w:line="276" w:lineRule="auto"/>
              <w:rPr>
                <w:rFonts w:eastAsia="Malgun Gothic" w:cs="Times New Roman"/>
                <w:szCs w:val="21"/>
                <w:lang w:eastAsia="ko-KR"/>
              </w:rPr>
            </w:pP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period_DL_bitmap</w:t>
            </w:r>
            <w:proofErr w:type="spellEnd"/>
            <w:r w:rsidRPr="006A3544">
              <w:rPr>
                <w:rFonts w:eastAsia="Malgun Gothic" w:cs="Times New Roman"/>
                <w:szCs w:val="21"/>
                <w:lang w:eastAsia="ko-KR"/>
              </w:rPr>
              <w:t>: to be updated based on RAN1 design</w:t>
            </w:r>
          </w:p>
          <w:p w14:paraId="16818820" w14:textId="77777777" w:rsidR="00003AA1" w:rsidRPr="006A3544" w:rsidRDefault="00003AA1" w:rsidP="00003AA1">
            <w:pPr>
              <w:numPr>
                <w:ilvl w:val="1"/>
                <w:numId w:val="34"/>
              </w:numPr>
              <w:snapToGrid w:val="0"/>
              <w:spacing w:after="120" w:line="276" w:lineRule="auto"/>
              <w:rPr>
                <w:rFonts w:eastAsia="Malgun Gothic" w:cs="Times New Roman"/>
                <w:szCs w:val="21"/>
                <w:lang w:eastAsia="ko-KR"/>
              </w:rPr>
            </w:pPr>
            <w:r w:rsidRPr="006A3544">
              <w:rPr>
                <w:rFonts w:eastAsia="Malgun Gothic" w:cs="Times New Roman"/>
                <w:szCs w:val="21"/>
                <w:lang w:eastAsia="ko-KR"/>
              </w:rPr>
              <w:t>T</w:t>
            </w:r>
            <w:r w:rsidRPr="006A3544">
              <w:rPr>
                <w:rFonts w:eastAsia="Malgun Gothic" w:cs="Times New Roman"/>
                <w:szCs w:val="21"/>
                <w:vertAlign w:val="subscript"/>
                <w:lang w:eastAsia="ko-KR"/>
              </w:rPr>
              <w:t>DL-UL switch</w:t>
            </w:r>
            <w:r w:rsidRPr="006A3544">
              <w:rPr>
                <w:rFonts w:eastAsia="Malgun Gothic" w:cs="Times New Roman"/>
                <w:szCs w:val="21"/>
                <w:lang w:eastAsia="ko-KR"/>
              </w:rPr>
              <w:t>: to be updated based on RAN1 design</w:t>
            </w:r>
          </w:p>
          <w:p w14:paraId="024FE5E8" w14:textId="77777777" w:rsidR="00003AA1" w:rsidRDefault="00003AA1" w:rsidP="006916FC">
            <w:pPr>
              <w:rPr>
                <w:lang w:eastAsia="zh-CN"/>
              </w:rPr>
            </w:pPr>
          </w:p>
        </w:tc>
      </w:tr>
    </w:tbl>
    <w:p w14:paraId="2E2E940B" w14:textId="77777777" w:rsidR="00003AA1" w:rsidRDefault="00003AA1" w:rsidP="00003AA1">
      <w:pPr>
        <w:rPr>
          <w:lang w:eastAsia="zh-CN"/>
        </w:rPr>
      </w:pPr>
    </w:p>
    <w:p w14:paraId="501C2F12" w14:textId="1BF38A7F" w:rsidR="00003AA1" w:rsidRPr="00FD6380" w:rsidRDefault="00003AA1" w:rsidP="00003AA1">
      <w:pPr>
        <w:rPr>
          <w:lang w:eastAsia="zh-CN"/>
        </w:rPr>
      </w:pPr>
      <w:r>
        <w:rPr>
          <w:lang w:eastAsia="zh-CN"/>
        </w:rPr>
        <w:t>The discussion below was presented for the first time in our previous contribution and is repeated hereby:</w:t>
      </w:r>
    </w:p>
    <w:p w14:paraId="4BF222DE" w14:textId="77777777" w:rsidR="00003AA1" w:rsidRDefault="00003AA1" w:rsidP="00003AA1">
      <w:r>
        <w:lastRenderedPageBreak/>
        <w:t xml:space="preserve">The requirements for RRC Connection Redirection to Non-Anchor Carrier establish the maximum delay in time for the UE to complete the transition (RRC Redirection) to the Non-Anchor Carrier upon receiving the reconfiguration indication through the IE </w:t>
      </w:r>
      <w:r w:rsidRPr="00B33226">
        <w:t>“</w:t>
      </w:r>
      <w:proofErr w:type="spellStart"/>
      <w:r w:rsidRPr="00B33226">
        <w:rPr>
          <w:i/>
        </w:rPr>
        <w:t>CarrierConfigDedicated</w:t>
      </w:r>
      <w:proofErr w:type="spellEnd"/>
      <w:r w:rsidRPr="00B33226">
        <w:rPr>
          <w:i/>
        </w:rPr>
        <w:t>-NB</w:t>
      </w:r>
      <w:r w:rsidRPr="00B33226">
        <w:t>”</w:t>
      </w:r>
      <w:r>
        <w:t>.  This delay depends on several components, as described below:</w:t>
      </w:r>
    </w:p>
    <w:tbl>
      <w:tblPr>
        <w:tblStyle w:val="TableGrid"/>
        <w:tblW w:w="0" w:type="auto"/>
        <w:tblLook w:val="04A0" w:firstRow="1" w:lastRow="0" w:firstColumn="1" w:lastColumn="0" w:noHBand="0" w:noVBand="1"/>
      </w:tblPr>
      <w:tblGrid>
        <w:gridCol w:w="9617"/>
      </w:tblGrid>
      <w:tr w:rsidR="00003AA1" w14:paraId="34178987" w14:textId="77777777" w:rsidTr="006916FC">
        <w:tc>
          <w:tcPr>
            <w:tcW w:w="9617" w:type="dxa"/>
          </w:tcPr>
          <w:p w14:paraId="23307352" w14:textId="77777777" w:rsidR="00003AA1" w:rsidRPr="00C538FF" w:rsidRDefault="00003AA1" w:rsidP="006916FC">
            <w:pPr>
              <w:rPr>
                <w:lang w:val="en-US"/>
              </w:rPr>
            </w:pPr>
            <w:r w:rsidRPr="00C538FF">
              <w:rPr>
                <w:lang w:val="en-US"/>
              </w:rPr>
              <w:t>6.9A.2</w:t>
            </w:r>
            <w:r w:rsidRPr="00C538FF">
              <w:rPr>
                <w:lang w:val="en-US"/>
              </w:rPr>
              <w:tab/>
              <w:t>Requirements</w:t>
            </w:r>
          </w:p>
          <w:p w14:paraId="14C4CE02" w14:textId="77777777" w:rsidR="00003AA1" w:rsidRPr="00C538FF" w:rsidRDefault="00003AA1" w:rsidP="006916FC">
            <w:pPr>
              <w:rPr>
                <w:lang w:val="en-US"/>
              </w:rPr>
            </w:pPr>
            <w:r w:rsidRPr="00C538FF">
              <w:rPr>
                <w:lang w:val="en-US"/>
              </w:rPr>
              <w:t xml:space="preserve">The UE shall be capable of performing the RRC connection redirection to the non-anchor carrier within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w:t>
            </w:r>
          </w:p>
          <w:p w14:paraId="5D1FE590" w14:textId="77777777" w:rsidR="00003AA1" w:rsidRPr="00C538FF" w:rsidRDefault="00003AA1" w:rsidP="006916FC">
            <w:pPr>
              <w:rPr>
                <w:lang w:val="en-US"/>
              </w:rPr>
            </w:pPr>
            <w:r w:rsidRPr="00C538FF">
              <w:rPr>
                <w:lang w:val="en-US"/>
              </w:rPr>
              <w:t>The time delay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is the time between the end of the last subframe in the repetition period of NPDSCH containing the IE, “</w:t>
            </w:r>
            <w:proofErr w:type="spellStart"/>
            <w:r w:rsidRPr="00C538FF">
              <w:rPr>
                <w:i/>
                <w:lang w:val="en-US"/>
              </w:rPr>
              <w:t>CarrierConfigDedicated</w:t>
            </w:r>
            <w:proofErr w:type="spellEnd"/>
            <w:r w:rsidRPr="00C538FF">
              <w:rPr>
                <w:i/>
                <w:lang w:val="en-US"/>
              </w:rPr>
              <w:t>-NB</w:t>
            </w:r>
            <w:r w:rsidRPr="00C538FF">
              <w:rPr>
                <w:lang w:val="en-US"/>
              </w:rPr>
              <w:t>” received on the anchor carrier and the end of the last subframe in the repetition period of NPUSCH transmitted on the target non-anchor carrier. The time delay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shall be less than:</w:t>
            </w:r>
          </w:p>
          <w:p w14:paraId="2BB6A00D" w14:textId="77777777" w:rsidR="00003AA1" w:rsidRPr="00C538FF" w:rsidRDefault="00003AA1" w:rsidP="006916FC">
            <w:pPr>
              <w:rPr>
                <w:vertAlign w:val="subscript"/>
                <w:lang w:val="en-US"/>
              </w:rPr>
            </w:pPr>
            <w:r w:rsidRPr="00C538FF">
              <w:rPr>
                <w:lang w:val="en-US"/>
              </w:rPr>
              <w:tab/>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xml:space="preserve"> = </w:t>
            </w:r>
            <w:proofErr w:type="spellStart"/>
            <w:r w:rsidRPr="00C538FF">
              <w:rPr>
                <w:lang w:val="en-US"/>
              </w:rPr>
              <w:t>T</w:t>
            </w:r>
            <w:r w:rsidRPr="00C538FF">
              <w:rPr>
                <w:vertAlign w:val="subscript"/>
                <w:lang w:val="en-US"/>
              </w:rPr>
              <w:t>RRC_procedure_delay</w:t>
            </w:r>
            <w:proofErr w:type="spellEnd"/>
            <w:r w:rsidRPr="00C538FF">
              <w:rPr>
                <w:vertAlign w:val="subscript"/>
                <w:lang w:val="en-US"/>
              </w:rPr>
              <w:t xml:space="preserve"> </w:t>
            </w:r>
            <w:r w:rsidRPr="00C538FF">
              <w:rPr>
                <w:lang w:val="en-US"/>
              </w:rPr>
              <w:t xml:space="preserve">+ </w:t>
            </w:r>
            <w:proofErr w:type="spellStart"/>
            <w:r w:rsidRPr="00C538FF">
              <w:rPr>
                <w:lang w:val="en-US"/>
              </w:rPr>
              <w:t>T</w:t>
            </w:r>
            <w:r w:rsidRPr="00C538FF">
              <w:rPr>
                <w:vertAlign w:val="subscript"/>
                <w:lang w:val="en-US"/>
              </w:rPr>
              <w:t>period_DL_bitmap</w:t>
            </w:r>
            <w:proofErr w:type="spellEnd"/>
            <w:r w:rsidRPr="00C538FF">
              <w:rPr>
                <w:lang w:val="en-US"/>
              </w:rPr>
              <w:t xml:space="preserve"> + </w:t>
            </w:r>
            <w:proofErr w:type="spellStart"/>
            <w:r w:rsidRPr="00C538FF">
              <w:rPr>
                <w:lang w:val="en-US"/>
              </w:rPr>
              <w:t>T</w:t>
            </w:r>
            <w:r w:rsidRPr="00C538FF">
              <w:rPr>
                <w:vertAlign w:val="subscript"/>
                <w:lang w:val="en-US"/>
              </w:rPr>
              <w:t>UL_grant</w:t>
            </w:r>
            <w:proofErr w:type="spellEnd"/>
            <w:r w:rsidRPr="00C538FF">
              <w:rPr>
                <w:vertAlign w:val="subscript"/>
                <w:lang w:val="en-US"/>
              </w:rPr>
              <w:t xml:space="preserve"> </w:t>
            </w:r>
            <w:r w:rsidRPr="00C538FF">
              <w:rPr>
                <w:lang w:val="en-US"/>
              </w:rPr>
              <w:t>+ T</w:t>
            </w:r>
            <w:r w:rsidRPr="00C538FF">
              <w:rPr>
                <w:vertAlign w:val="subscript"/>
                <w:lang w:val="en-US"/>
              </w:rPr>
              <w:t>DL-UL switch</w:t>
            </w:r>
            <w:r w:rsidRPr="00C538FF">
              <w:rPr>
                <w:lang w:val="en-US"/>
              </w:rPr>
              <w:t xml:space="preserve"> + T</w:t>
            </w:r>
            <w:r w:rsidRPr="00C538FF">
              <w:rPr>
                <w:vertAlign w:val="subscript"/>
                <w:lang w:val="en-US"/>
              </w:rPr>
              <w:t>NPUSCH</w:t>
            </w:r>
          </w:p>
          <w:p w14:paraId="1826EB4A" w14:textId="77777777" w:rsidR="00003AA1" w:rsidRPr="00C538FF" w:rsidRDefault="00003AA1" w:rsidP="006916FC">
            <w:pPr>
              <w:rPr>
                <w:lang w:val="en-US"/>
              </w:rPr>
            </w:pPr>
            <w:r w:rsidRPr="00C538FF">
              <w:rPr>
                <w:lang w:val="en-US"/>
              </w:rPr>
              <w:t>-</w:t>
            </w:r>
            <w:r w:rsidRPr="00C538FF">
              <w:rPr>
                <w:lang w:val="en-US"/>
              </w:rPr>
              <w:tab/>
            </w:r>
            <w:proofErr w:type="spellStart"/>
            <w:r w:rsidRPr="00C538FF">
              <w:rPr>
                <w:lang w:val="en-US"/>
              </w:rPr>
              <w:t>T</w:t>
            </w:r>
            <w:r w:rsidRPr="00C538FF">
              <w:rPr>
                <w:vertAlign w:val="subscript"/>
                <w:lang w:val="en-US"/>
              </w:rPr>
              <w:t>RRC_procedure_delay</w:t>
            </w:r>
            <w:proofErr w:type="spellEnd"/>
            <w:r w:rsidRPr="00C538FF">
              <w:rPr>
                <w:lang w:val="en-US"/>
              </w:rPr>
              <w:t>: It is the RRC procedure for processing the received message “</w:t>
            </w:r>
            <w:proofErr w:type="spellStart"/>
            <w:r w:rsidRPr="00C538FF">
              <w:rPr>
                <w:i/>
                <w:lang w:val="en-US"/>
              </w:rPr>
              <w:t>CarrierConfigDedicated</w:t>
            </w:r>
            <w:proofErr w:type="spellEnd"/>
            <w:r w:rsidRPr="00C538FF">
              <w:rPr>
                <w:i/>
                <w:lang w:val="en-US"/>
              </w:rPr>
              <w:t>-NB</w:t>
            </w:r>
            <w:r w:rsidRPr="00C538FF">
              <w:rPr>
                <w:lang w:val="en-US"/>
              </w:rPr>
              <w:t xml:space="preserve">”. It shall be less than 110 </w:t>
            </w:r>
            <w:proofErr w:type="spellStart"/>
            <w:r w:rsidRPr="00C538FF">
              <w:rPr>
                <w:lang w:val="en-US"/>
              </w:rPr>
              <w:t>ms.</w:t>
            </w:r>
            <w:proofErr w:type="spellEnd"/>
          </w:p>
          <w:p w14:paraId="281D442F" w14:textId="77777777" w:rsidR="00003AA1" w:rsidRDefault="00003AA1" w:rsidP="006916FC">
            <w:pPr>
              <w:rPr>
                <w:lang w:val="en-US"/>
              </w:rPr>
            </w:pPr>
            <w:r w:rsidRPr="00C538FF">
              <w:rPr>
                <w:lang w:val="en-US"/>
              </w:rPr>
              <w:t>-</w:t>
            </w:r>
            <w:r w:rsidRPr="00C538FF">
              <w:rPr>
                <w:lang w:val="en-US"/>
              </w:rPr>
              <w:tab/>
            </w:r>
            <w:proofErr w:type="spellStart"/>
            <w:r w:rsidRPr="00C538FF">
              <w:rPr>
                <w:lang w:val="en-US"/>
              </w:rPr>
              <w:t>T</w:t>
            </w:r>
            <w:r w:rsidRPr="00C538FF">
              <w:rPr>
                <w:vertAlign w:val="subscript"/>
                <w:lang w:val="en-US"/>
              </w:rPr>
              <w:t>period_DL_bitmap</w:t>
            </w:r>
            <w:proofErr w:type="spellEnd"/>
            <w:r w:rsidRPr="00C538FF">
              <w:rPr>
                <w:lang w:val="en-US"/>
              </w:rPr>
              <w:t xml:space="preserve">: It is the periodicity of the downlink subframe configuration for downlink transmission on the non-anchor carrier. </w:t>
            </w:r>
            <w:r w:rsidRPr="00C538FF">
              <w:rPr>
                <w:highlight w:val="cyan"/>
                <w:lang w:val="en-US"/>
              </w:rPr>
              <w:t xml:space="preserve">It is configured via IE </w:t>
            </w:r>
            <w:r w:rsidRPr="00C538FF">
              <w:rPr>
                <w:i/>
                <w:highlight w:val="cyan"/>
                <w:lang w:val="en-US"/>
              </w:rPr>
              <w:t>DL-Bitmap-NB</w:t>
            </w:r>
            <w:r w:rsidRPr="00C538FF">
              <w:rPr>
                <w:highlight w:val="cyan"/>
                <w:lang w:val="en-US"/>
              </w:rPr>
              <w:t xml:space="preserve"> [2] and can be 10 </w:t>
            </w:r>
            <w:proofErr w:type="spellStart"/>
            <w:r w:rsidRPr="00C538FF">
              <w:rPr>
                <w:highlight w:val="cyan"/>
                <w:lang w:val="en-US"/>
              </w:rPr>
              <w:t>ms</w:t>
            </w:r>
            <w:proofErr w:type="spellEnd"/>
            <w:r w:rsidRPr="00C538FF">
              <w:rPr>
                <w:highlight w:val="cyan"/>
                <w:lang w:val="en-US"/>
              </w:rPr>
              <w:t xml:space="preserve"> or 40 </w:t>
            </w:r>
            <w:proofErr w:type="spellStart"/>
            <w:r w:rsidRPr="00C538FF">
              <w:rPr>
                <w:highlight w:val="cyan"/>
                <w:lang w:val="en-US"/>
              </w:rPr>
              <w:t>ms.</w:t>
            </w:r>
            <w:proofErr w:type="spellEnd"/>
          </w:p>
          <w:p w14:paraId="05CD91CD" w14:textId="77777777" w:rsidR="00003AA1" w:rsidRPr="00C538FF" w:rsidRDefault="00003AA1" w:rsidP="006916FC">
            <w:pPr>
              <w:rPr>
                <w:lang w:val="en-US"/>
              </w:rPr>
            </w:pPr>
            <w:r w:rsidRPr="00C538FF">
              <w:rPr>
                <w:lang w:val="en-US"/>
              </w:rPr>
              <w:t>T</w:t>
            </w:r>
            <w:r w:rsidRPr="00C538FF">
              <w:rPr>
                <w:vertAlign w:val="subscript"/>
                <w:lang w:val="en-US"/>
              </w:rPr>
              <w:t>DL-UL switch</w:t>
            </w:r>
            <w:r w:rsidRPr="00C538FF">
              <w:rPr>
                <w:lang w:val="en-US"/>
              </w:rPr>
              <w:t xml:space="preserve">: It is the time between the end of the last subframe in the repetition period of NPDCCH received on the non-anchor carrier and the start of the first subframe in the repetition period of the corresponding NPUSCH transmitted on the non-anchor carrier. </w:t>
            </w:r>
            <w:proofErr w:type="gramStart"/>
            <w:r w:rsidRPr="00C538FF">
              <w:rPr>
                <w:highlight w:val="cyan"/>
                <w:lang w:val="en-US"/>
              </w:rPr>
              <w:t>T</w:t>
            </w:r>
            <w:r w:rsidRPr="00C538FF">
              <w:rPr>
                <w:highlight w:val="cyan"/>
                <w:vertAlign w:val="subscript"/>
                <w:lang w:val="en-US"/>
              </w:rPr>
              <w:t>DL</w:t>
            </w:r>
            <w:proofErr w:type="gramEnd"/>
            <w:r w:rsidRPr="00C538FF">
              <w:rPr>
                <w:highlight w:val="cyan"/>
                <w:vertAlign w:val="subscript"/>
                <w:lang w:val="en-US"/>
              </w:rPr>
              <w:t>-UL switch</w:t>
            </w:r>
            <w:r w:rsidRPr="00C538FF">
              <w:rPr>
                <w:highlight w:val="cyan"/>
                <w:lang w:val="en-US"/>
              </w:rPr>
              <w:t xml:space="preserve"> is 8 </w:t>
            </w:r>
            <w:proofErr w:type="spellStart"/>
            <w:r w:rsidRPr="00C538FF">
              <w:rPr>
                <w:highlight w:val="cyan"/>
                <w:lang w:val="en-US"/>
              </w:rPr>
              <w:t>ms.</w:t>
            </w:r>
            <w:proofErr w:type="spellEnd"/>
          </w:p>
          <w:p w14:paraId="3A5F06F7" w14:textId="77777777" w:rsidR="00003AA1" w:rsidRPr="00C538FF" w:rsidRDefault="00003AA1" w:rsidP="006916FC">
            <w:pPr>
              <w:rPr>
                <w:lang w:val="en-US"/>
              </w:rPr>
            </w:pPr>
            <w:r w:rsidRPr="00C538FF">
              <w:rPr>
                <w:lang w:val="en-US"/>
              </w:rPr>
              <w:t>-</w:t>
            </w:r>
            <w:r w:rsidRPr="00C538FF">
              <w:rPr>
                <w:lang w:val="en-US"/>
              </w:rPr>
              <w:tab/>
              <w:t>T</w:t>
            </w:r>
            <w:r w:rsidRPr="00C538FF">
              <w:rPr>
                <w:vertAlign w:val="subscript"/>
                <w:lang w:val="en-US"/>
              </w:rPr>
              <w:t>NPUSCH</w:t>
            </w:r>
            <w:r w:rsidRPr="00C538FF">
              <w:rPr>
                <w:lang w:val="en-US"/>
              </w:rPr>
              <w:t>: It is the time required to transmit NPUSCH on the non-anchor carrier. The value of T</w:t>
            </w:r>
            <w:r w:rsidRPr="00C538FF">
              <w:rPr>
                <w:vertAlign w:val="subscript"/>
                <w:lang w:val="en-US"/>
              </w:rPr>
              <w:t xml:space="preserve">NPUSCH </w:t>
            </w:r>
            <w:r w:rsidRPr="00C538FF">
              <w:rPr>
                <w:lang w:val="en-US"/>
              </w:rPr>
              <w:t>depends on the number of repetitions of NPUSCH used in the non-anchor carrier.</w:t>
            </w:r>
          </w:p>
          <w:p w14:paraId="6A9B12FC" w14:textId="77777777" w:rsidR="00003AA1" w:rsidRPr="00C538FF" w:rsidRDefault="00003AA1" w:rsidP="006916FC">
            <w:pPr>
              <w:rPr>
                <w:lang w:val="en-US"/>
              </w:rPr>
            </w:pPr>
            <w:r w:rsidRPr="00C538FF">
              <w:rPr>
                <w:lang w:val="en-US"/>
              </w:rPr>
              <w:t>When the NPUSCH ACK transmission for the received RRC message takes longer than 110ms, the overall RRC connection redirection delay may be extended.</w:t>
            </w:r>
          </w:p>
          <w:p w14:paraId="5A3444E8" w14:textId="77777777" w:rsidR="00003AA1" w:rsidRPr="00C538FF" w:rsidRDefault="00003AA1" w:rsidP="006916FC">
            <w:pPr>
              <w:rPr>
                <w:lang w:val="en-US"/>
              </w:rPr>
            </w:pPr>
          </w:p>
          <w:p w14:paraId="22445FAF" w14:textId="77777777" w:rsidR="00003AA1" w:rsidRPr="00C538FF" w:rsidRDefault="00003AA1" w:rsidP="006916FC">
            <w:pPr>
              <w:rPr>
                <w:lang w:val="en-US"/>
              </w:rPr>
            </w:pPr>
          </w:p>
        </w:tc>
      </w:tr>
    </w:tbl>
    <w:p w14:paraId="0603C86D" w14:textId="77777777" w:rsidR="00003AA1" w:rsidRDefault="00003AA1" w:rsidP="00003AA1"/>
    <w:p w14:paraId="5A2CC2E8" w14:textId="77777777" w:rsidR="00003AA1" w:rsidRDefault="00003AA1" w:rsidP="00003AA1">
      <w:r>
        <w:t xml:space="preserve"> As we highlight above, two of the parameters need to be revisited during this WI, as they are impacted by the periodic pattern introduced. </w:t>
      </w:r>
    </w:p>
    <w:p w14:paraId="023E18CC" w14:textId="77777777" w:rsidR="00003AA1" w:rsidRDefault="00003AA1" w:rsidP="00003AA1">
      <w:pPr>
        <w:rPr>
          <w:lang w:val="en-US"/>
        </w:rPr>
      </w:pPr>
      <w:r>
        <w:t xml:space="preserve">The </w:t>
      </w:r>
      <w:proofErr w:type="spellStart"/>
      <w:r w:rsidRPr="00C538FF">
        <w:rPr>
          <w:lang w:val="en-US"/>
        </w:rPr>
        <w:t>T</w:t>
      </w:r>
      <w:r w:rsidRPr="00C538FF">
        <w:rPr>
          <w:vertAlign w:val="subscript"/>
          <w:lang w:val="en-US"/>
        </w:rPr>
        <w:t>period_DL_bitmap</w:t>
      </w:r>
      <w:proofErr w:type="spellEnd"/>
      <w:r>
        <w:rPr>
          <w:vertAlign w:val="subscript"/>
          <w:lang w:val="en-US"/>
        </w:rPr>
        <w:t xml:space="preserve"> </w:t>
      </w:r>
      <w:r>
        <w:rPr>
          <w:lang w:val="en-US"/>
        </w:rPr>
        <w:t xml:space="preserve">defines the periodicity of the DL subframe configuration on the non-anchor carrier. It could be previously configured for 10 or 40 </w:t>
      </w:r>
      <w:proofErr w:type="spellStart"/>
      <w:r>
        <w:rPr>
          <w:lang w:val="en-US"/>
        </w:rPr>
        <w:t>ms.</w:t>
      </w:r>
      <w:proofErr w:type="spellEnd"/>
      <w:r>
        <w:rPr>
          <w:lang w:val="en-US"/>
        </w:rPr>
        <w:t xml:space="preserve"> However, in the current WI, due to periodic patterns with cycle periods of 9 radio frames, the “off </w:t>
      </w:r>
      <w:proofErr w:type="gramStart"/>
      <w:r>
        <w:rPr>
          <w:lang w:val="en-US"/>
        </w:rPr>
        <w:t>time”  of</w:t>
      </w:r>
      <w:proofErr w:type="gramEnd"/>
      <w:r>
        <w:rPr>
          <w:lang w:val="en-US"/>
        </w:rPr>
        <w:t xml:space="preserve"> a cell might be close to 90 </w:t>
      </w:r>
      <w:proofErr w:type="spellStart"/>
      <w:r>
        <w:rPr>
          <w:lang w:val="en-US"/>
        </w:rPr>
        <w:t>ms.</w:t>
      </w:r>
      <w:proofErr w:type="spellEnd"/>
      <w:r>
        <w:rPr>
          <w:lang w:val="en-US"/>
        </w:rPr>
        <w:t xml:space="preserve"> Therefore, the value of the parameter requires updating. </w:t>
      </w:r>
    </w:p>
    <w:p w14:paraId="234A0DC6" w14:textId="77777777" w:rsidR="00003AA1" w:rsidRDefault="00003AA1" w:rsidP="00003AA1">
      <w:pPr>
        <w:pStyle w:val="RAN4proposal"/>
        <w:rPr>
          <w:lang w:val="en-US"/>
        </w:rPr>
      </w:pPr>
      <w:bookmarkStart w:id="21" w:name="_Toc189838965"/>
      <w:bookmarkStart w:id="22" w:name="_Toc194073735"/>
      <w:bookmarkStart w:id="23" w:name="_Toc206172574"/>
      <w:r>
        <w:t xml:space="preserve">Update </w:t>
      </w:r>
      <w:proofErr w:type="spellStart"/>
      <w:r w:rsidRPr="00C538FF">
        <w:rPr>
          <w:lang w:val="en-US"/>
        </w:rPr>
        <w:t>T</w:t>
      </w:r>
      <w:r w:rsidRPr="00C538FF">
        <w:rPr>
          <w:vertAlign w:val="subscript"/>
          <w:lang w:val="en-US"/>
        </w:rPr>
        <w:t>period_DL_bitmap</w:t>
      </w:r>
      <w:proofErr w:type="spellEnd"/>
      <w:r>
        <w:rPr>
          <w:vertAlign w:val="subscript"/>
          <w:lang w:val="en-US"/>
        </w:rPr>
        <w:t xml:space="preserve"> </w:t>
      </w:r>
      <w:r>
        <w:rPr>
          <w:lang w:val="en-US"/>
        </w:rPr>
        <w:t xml:space="preserve">to a value compatible with a period of 90 </w:t>
      </w:r>
      <w:proofErr w:type="spellStart"/>
      <w:r>
        <w:rPr>
          <w:lang w:val="en-US"/>
        </w:rPr>
        <w:t>ms.</w:t>
      </w:r>
      <w:bookmarkEnd w:id="21"/>
      <w:bookmarkEnd w:id="22"/>
      <w:bookmarkEnd w:id="23"/>
      <w:proofErr w:type="spellEnd"/>
      <w:r>
        <w:rPr>
          <w:lang w:val="en-US"/>
        </w:rPr>
        <w:t xml:space="preserve"> </w:t>
      </w:r>
    </w:p>
    <w:p w14:paraId="6AFF193B" w14:textId="4436B088" w:rsidR="00003AA1" w:rsidRDefault="00003AA1" w:rsidP="00003AA1">
      <w:pPr>
        <w:rPr>
          <w:lang w:val="en-US"/>
        </w:rPr>
      </w:pPr>
      <w:proofErr w:type="gramStart"/>
      <w:r>
        <w:rPr>
          <w:lang w:val="en-US"/>
        </w:rPr>
        <w:t>Also</w:t>
      </w:r>
      <w:proofErr w:type="gramEnd"/>
      <w:r>
        <w:rPr>
          <w:lang w:val="en-US"/>
        </w:rPr>
        <w:t xml:space="preserve"> the </w:t>
      </w:r>
      <w:r w:rsidRPr="00C538FF">
        <w:rPr>
          <w:lang w:val="en-US"/>
        </w:rPr>
        <w:t>T</w:t>
      </w:r>
      <w:r w:rsidRPr="00C538FF">
        <w:rPr>
          <w:vertAlign w:val="subscript"/>
          <w:lang w:val="en-US"/>
        </w:rPr>
        <w:t xml:space="preserve">DL-UL </w:t>
      </w:r>
      <w:proofErr w:type="gramStart"/>
      <w:r w:rsidRPr="00C538FF">
        <w:rPr>
          <w:vertAlign w:val="subscript"/>
          <w:lang w:val="en-US"/>
        </w:rPr>
        <w:t>switch</w:t>
      </w:r>
      <w:r>
        <w:rPr>
          <w:vertAlign w:val="subscript"/>
          <w:lang w:val="en-US"/>
        </w:rPr>
        <w:t xml:space="preserve"> </w:t>
      </w:r>
      <w:r>
        <w:rPr>
          <w:lang w:val="en-US"/>
        </w:rPr>
        <w:t xml:space="preserve"> which</w:t>
      </w:r>
      <w:proofErr w:type="gramEnd"/>
      <w:r>
        <w:rPr>
          <w:lang w:val="en-US"/>
        </w:rPr>
        <w:t xml:space="preserve"> measures the time between the end of the last subframe in the repetition period of the NPDCCH received on the non-anchor carrier and the start of the first subframe in the repetition period of the NPUSCH transmitted on the non-anchor carrier requires updating. Currently the delay value is set to 8 </w:t>
      </w:r>
      <w:proofErr w:type="spellStart"/>
      <w:r>
        <w:rPr>
          <w:lang w:val="en-US"/>
        </w:rPr>
        <w:t>ms.</w:t>
      </w:r>
      <w:proofErr w:type="spellEnd"/>
      <w:r>
        <w:rPr>
          <w:lang w:val="en-US"/>
        </w:rPr>
        <w:t xml:space="preserve"> But in practice this value </w:t>
      </w:r>
      <w:r w:rsidR="0090188B">
        <w:rPr>
          <w:lang w:val="en-US"/>
        </w:rPr>
        <w:t>will be</w:t>
      </w:r>
      <w:r>
        <w:rPr>
          <w:lang w:val="en-US"/>
        </w:rPr>
        <w:t xml:space="preserve"> much longer than 8 </w:t>
      </w:r>
      <w:proofErr w:type="spellStart"/>
      <w:r>
        <w:rPr>
          <w:lang w:val="en-US"/>
        </w:rPr>
        <w:t>ms</w:t>
      </w:r>
      <w:r w:rsidR="0090188B">
        <w:rPr>
          <w:lang w:val="en-US"/>
        </w:rPr>
        <w:t>.</w:t>
      </w:r>
      <w:proofErr w:type="spellEnd"/>
    </w:p>
    <w:p w14:paraId="5777D508" w14:textId="77777777" w:rsidR="00003AA1" w:rsidRDefault="00003AA1" w:rsidP="00003AA1">
      <w:pPr>
        <w:rPr>
          <w:lang w:val="en-US"/>
        </w:rPr>
      </w:pPr>
      <w:r>
        <w:rPr>
          <w:lang w:val="en-US"/>
        </w:rPr>
        <w:t>In fact, regarding the DL-UL switch, RAN1 has reached a significant agreement that might be used as a baseline for establishing the new requirement:</w:t>
      </w:r>
    </w:p>
    <w:tbl>
      <w:tblPr>
        <w:tblStyle w:val="TableGrid"/>
        <w:tblW w:w="0" w:type="auto"/>
        <w:tblLook w:val="04A0" w:firstRow="1" w:lastRow="0" w:firstColumn="1" w:lastColumn="0" w:noHBand="0" w:noVBand="1"/>
      </w:tblPr>
      <w:tblGrid>
        <w:gridCol w:w="9617"/>
      </w:tblGrid>
      <w:tr w:rsidR="00003AA1" w14:paraId="0D1F6862" w14:textId="77777777" w:rsidTr="006916FC">
        <w:tc>
          <w:tcPr>
            <w:tcW w:w="9617" w:type="dxa"/>
          </w:tcPr>
          <w:p w14:paraId="1FDEE6F7" w14:textId="77777777" w:rsidR="009B0ADC" w:rsidRPr="009B0ADC" w:rsidRDefault="009B0ADC" w:rsidP="009B0ADC">
            <w:pPr>
              <w:rPr>
                <w:b/>
                <w:bCs/>
              </w:rPr>
            </w:pPr>
            <w:r w:rsidRPr="009B0ADC">
              <w:rPr>
                <w:b/>
                <w:bCs/>
              </w:rPr>
              <w:t>Agreement</w:t>
            </w:r>
          </w:p>
          <w:p w14:paraId="454F5ADC" w14:textId="77777777" w:rsidR="009B0ADC" w:rsidRPr="009B0ADC" w:rsidRDefault="009B0ADC" w:rsidP="009B0ADC">
            <w:pPr>
              <w:rPr>
                <w:bCs/>
              </w:rPr>
            </w:pPr>
            <w:r w:rsidRPr="009B0ADC">
              <w:rPr>
                <w:bCs/>
              </w:rPr>
              <w:t>The guard period between the end of the downlink subframes and the beginning of the uplink subframes is fixed in specifications to be 50ms at the ULSRP.</w:t>
            </w:r>
          </w:p>
          <w:p w14:paraId="105D8E8E" w14:textId="77777777" w:rsidR="009B0ADC" w:rsidRPr="009B0ADC" w:rsidRDefault="009B0ADC" w:rsidP="009B0ADC">
            <w:pPr>
              <w:numPr>
                <w:ilvl w:val="0"/>
                <w:numId w:val="37"/>
              </w:numPr>
              <w:rPr>
                <w:bCs/>
              </w:rPr>
            </w:pPr>
            <w:r w:rsidRPr="009B0ADC">
              <w:rPr>
                <w:bCs/>
              </w:rPr>
              <w:t xml:space="preserve">NOTE: This roughly corresponds to the largest separation between DL and UL Iridium slot pairs. </w:t>
            </w:r>
          </w:p>
          <w:p w14:paraId="70328EE3" w14:textId="77777777" w:rsidR="009B0ADC" w:rsidRPr="009B0ADC" w:rsidRDefault="009B0ADC" w:rsidP="009B0ADC">
            <w:pPr>
              <w:numPr>
                <w:ilvl w:val="0"/>
                <w:numId w:val="37"/>
              </w:numPr>
              <w:rPr>
                <w:bCs/>
              </w:rPr>
            </w:pPr>
            <w:r w:rsidRPr="009B0ADC">
              <w:rPr>
                <w:bCs/>
              </w:rPr>
              <w:t>Note: Adjustments to align with different UL/DL pair can be achieved by adjusting the common TA.</w:t>
            </w:r>
          </w:p>
          <w:p w14:paraId="4F69138A" w14:textId="77777777" w:rsidR="00003AA1" w:rsidRPr="00FD6380" w:rsidRDefault="00003AA1" w:rsidP="006916FC"/>
        </w:tc>
      </w:tr>
    </w:tbl>
    <w:p w14:paraId="08F42383" w14:textId="77777777" w:rsidR="00003AA1" w:rsidRDefault="00003AA1" w:rsidP="00003AA1">
      <w:pPr>
        <w:rPr>
          <w:lang w:val="en-US"/>
        </w:rPr>
      </w:pPr>
    </w:p>
    <w:p w14:paraId="19031D01" w14:textId="77777777" w:rsidR="00003AA1" w:rsidRDefault="00003AA1" w:rsidP="00003AA1">
      <w:pPr>
        <w:pStyle w:val="RAN4proposal"/>
        <w:rPr>
          <w:lang w:val="en-US"/>
        </w:rPr>
      </w:pPr>
      <w:bookmarkStart w:id="24" w:name="_Toc189838966"/>
      <w:bookmarkStart w:id="25" w:name="_Toc194073736"/>
      <w:bookmarkStart w:id="26" w:name="_Toc206172575"/>
      <w:r>
        <w:t xml:space="preserve">Update </w:t>
      </w:r>
      <w:r w:rsidRPr="00C538FF">
        <w:rPr>
          <w:lang w:val="en-US"/>
        </w:rPr>
        <w:t>T</w:t>
      </w:r>
      <w:r w:rsidRPr="00C538FF">
        <w:rPr>
          <w:vertAlign w:val="subscript"/>
          <w:lang w:val="en-US"/>
        </w:rPr>
        <w:t>DL-UL switch</w:t>
      </w:r>
      <w:r>
        <w:rPr>
          <w:vertAlign w:val="subscript"/>
          <w:lang w:val="en-US"/>
        </w:rPr>
        <w:t xml:space="preserve"> </w:t>
      </w:r>
      <w:r>
        <w:rPr>
          <w:lang w:val="en-US"/>
        </w:rPr>
        <w:t>to a value equal to the guard period between DL-</w:t>
      </w:r>
      <w:proofErr w:type="gramStart"/>
      <w:r>
        <w:rPr>
          <w:lang w:val="en-US"/>
        </w:rPr>
        <w:t xml:space="preserve">UL  </w:t>
      </w:r>
      <w:bookmarkEnd w:id="24"/>
      <w:r>
        <w:rPr>
          <w:lang w:val="en-US"/>
        </w:rPr>
        <w:t>subframes</w:t>
      </w:r>
      <w:proofErr w:type="gramEnd"/>
      <w:r>
        <w:rPr>
          <w:lang w:val="en-US"/>
        </w:rPr>
        <w:t xml:space="preserve"> to be introduced in specifications by RAN1.</w:t>
      </w:r>
      <w:bookmarkEnd w:id="25"/>
      <w:bookmarkEnd w:id="26"/>
      <w:r>
        <w:rPr>
          <w:lang w:val="en-US"/>
        </w:rPr>
        <w:t xml:space="preserve">  </w:t>
      </w:r>
    </w:p>
    <w:p w14:paraId="49F93D90" w14:textId="77777777" w:rsidR="004D2311" w:rsidRPr="004D2311" w:rsidRDefault="004D2311" w:rsidP="004D2311"/>
    <w:p w14:paraId="151F4891" w14:textId="77777777" w:rsidR="00893D2E" w:rsidRPr="008F786B" w:rsidRDefault="00893D2E">
      <w:pPr>
        <w:rPr>
          <w:rFonts w:ascii="Arial" w:eastAsia="SimSun" w:hAnsi="Arial" w:cs="Times New Roman"/>
          <w:sz w:val="36"/>
          <w:szCs w:val="20"/>
        </w:rPr>
      </w:pPr>
      <w:bookmarkStart w:id="27" w:name="_Toc116995848"/>
      <w:r w:rsidRPr="008F786B">
        <w:br w:type="page"/>
      </w:r>
    </w:p>
    <w:p w14:paraId="6C2FA0A4" w14:textId="77777777" w:rsidR="00CD7492" w:rsidRPr="008F786B" w:rsidRDefault="00CD7492" w:rsidP="00A37002">
      <w:pPr>
        <w:pStyle w:val="RAN4H1"/>
      </w:pPr>
      <w:r w:rsidRPr="008F786B">
        <w:lastRenderedPageBreak/>
        <w:t>Conclusion</w:t>
      </w:r>
      <w:bookmarkEnd w:id="27"/>
    </w:p>
    <w:p w14:paraId="04503E92" w14:textId="2AE8C4B8" w:rsidR="00381F95" w:rsidRPr="008F786B" w:rsidRDefault="002B218C" w:rsidP="00936159">
      <w:r>
        <w:t xml:space="preserve">In this paper we discussed the TDD punctured pattern for IoT NTN UEs. </w:t>
      </w:r>
      <w:r w:rsidR="00381F95" w:rsidRPr="008F786B">
        <w:t>T</w:t>
      </w:r>
      <w:r w:rsidR="005B4801" w:rsidRPr="008F786B">
        <w:t xml:space="preserve">he following Observations </w:t>
      </w:r>
      <w:r w:rsidR="008B0961" w:rsidRPr="008F786B">
        <w:t>and</w:t>
      </w:r>
      <w:r w:rsidR="005B4801" w:rsidRPr="008F786B">
        <w:t xml:space="preserve"> Proposals were made:</w:t>
      </w:r>
    </w:p>
    <w:p w14:paraId="229CC166" w14:textId="77E77E47" w:rsidR="003F0B9D"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72562" w:history="1">
        <w:r w:rsidR="003F0B9D" w:rsidRPr="0016108C">
          <w:rPr>
            <w:rStyle w:val="Hyperlink"/>
            <w:noProof/>
          </w:rPr>
          <w:t>Proposal 1: RAN4 downprioritize NSSS measurements for cell measurement in connected mode and RRC Re-establishment.</w:t>
        </w:r>
      </w:hyperlink>
    </w:p>
    <w:p w14:paraId="72B424FE" w14:textId="02675D1C"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63" w:history="1">
        <w:r w:rsidRPr="0016108C">
          <w:rPr>
            <w:rStyle w:val="Hyperlink"/>
            <w:noProof/>
          </w:rPr>
          <w:t>Proposal 2: For non-DRX state, the RLM can be performed with [20] and [10] NRS subframes for Qout and Qin respectively.</w:t>
        </w:r>
      </w:hyperlink>
    </w:p>
    <w:p w14:paraId="03FC2B4C" w14:textId="0A1A70D5"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64" w:history="1">
        <w:r w:rsidRPr="0016108C">
          <w:rPr>
            <w:rStyle w:val="Hyperlink"/>
            <w:noProof/>
          </w:rPr>
          <w:t>Proposal 3: For DRX state, the number of NRS samples needed for RLM does not need to be changed.</w:t>
        </w:r>
      </w:hyperlink>
    </w:p>
    <w:p w14:paraId="7C15C25F" w14:textId="1F59E170"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65" w:history="1">
        <w:r w:rsidRPr="0016108C">
          <w:rPr>
            <w:rStyle w:val="Hyperlink"/>
            <w:noProof/>
          </w:rPr>
          <w:t>Proposal 4: Re-use the values for Tdetect, Tmeasure and Tevaluate from Release 17/18.</w:t>
        </w:r>
      </w:hyperlink>
    </w:p>
    <w:p w14:paraId="69CEA674" w14:textId="2E278330"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66" w:history="1">
        <w:r w:rsidRPr="0016108C">
          <w:rPr>
            <w:rStyle w:val="Hyperlink"/>
            <w:noProof/>
            <w:lang w:eastAsia="zh-CN"/>
          </w:rPr>
          <w:t>Proposal 5: Scale Tmeasure and Tdetect by a factor of [2], when the UE measures cells across [3] or more different DL opportunities.</w:t>
        </w:r>
      </w:hyperlink>
    </w:p>
    <w:p w14:paraId="37D4985E" w14:textId="0F42E08A"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67" w:history="1">
        <w:r w:rsidRPr="0016108C">
          <w:rPr>
            <w:rStyle w:val="Hyperlink"/>
            <w:noProof/>
          </w:rPr>
          <w:t>Proposal 6: When no DRX is configured, for the new TDD punctured pattern, the value of and Tdetect shall be 2000 ms.</w:t>
        </w:r>
      </w:hyperlink>
    </w:p>
    <w:p w14:paraId="71E61B06" w14:textId="66838438"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68" w:history="1">
        <w:r w:rsidRPr="0016108C">
          <w:rPr>
            <w:rStyle w:val="Hyperlink"/>
            <w:noProof/>
          </w:rPr>
          <w:t>Proposal 7: When no DRX is configured, for the new TDD puctured pattern, the value of Tmeasure does not need to be changed.</w:t>
        </w:r>
      </w:hyperlink>
    </w:p>
    <w:p w14:paraId="23A79CF5" w14:textId="2F05D516"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69" w:history="1">
        <w:r w:rsidRPr="0016108C">
          <w:rPr>
            <w:rStyle w:val="Hyperlink"/>
            <w:noProof/>
          </w:rPr>
          <w:t>Proposal 8: When DRX is configured, for the new TDD punctured pattern, the value of Tdetect for intra-frequency measuremetns shall be:</w:t>
        </w:r>
      </w:hyperlink>
    </w:p>
    <w:p w14:paraId="703D2C82" w14:textId="78DC3C61"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70" w:history="1">
        <w:r w:rsidRPr="0016108C">
          <w:rPr>
            <w:rStyle w:val="Hyperlink"/>
            <w:noProof/>
            <w:lang w:eastAsia="zh-CN"/>
          </w:rPr>
          <w:t>Proposal 9: Scale Tmeasure and Tdetect  by a factor of [2], when the UE measures cells across 3 or more different patterns of DL opportunities.</w:t>
        </w:r>
      </w:hyperlink>
    </w:p>
    <w:p w14:paraId="75E15855" w14:textId="481F4AAA"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71" w:history="1">
        <w:r w:rsidRPr="0016108C">
          <w:rPr>
            <w:rStyle w:val="Hyperlink"/>
            <w:noProof/>
            <w:lang w:eastAsia="zh-CN"/>
          </w:rPr>
          <w:t>Proposal 10: Do not further scale Tmeasure and Tedetect for inter-frequency measurements due to the punctured pattern</w:t>
        </w:r>
      </w:hyperlink>
    </w:p>
    <w:p w14:paraId="61069E4D" w14:textId="193E98A0"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72" w:history="1">
        <w:r w:rsidRPr="0016108C">
          <w:rPr>
            <w:rStyle w:val="Hyperlink"/>
            <w:noProof/>
            <w:lang w:val="en-US" w:eastAsia="ko-KR"/>
          </w:rPr>
          <w:t>Proposal 11:</w:t>
        </w:r>
        <w:r w:rsidRPr="0016108C">
          <w:rPr>
            <w:rStyle w:val="Hyperlink"/>
            <w:rFonts w:eastAsia="Malgun Gothic" w:cs="Times New Roman"/>
            <w:noProof/>
            <w:lang w:eastAsia="ko-KR"/>
          </w:rPr>
          <w:t xml:space="preserve"> For inter-frequency measurement, the minimum length of measurement occasions is [82] ms.</w:t>
        </w:r>
      </w:hyperlink>
    </w:p>
    <w:p w14:paraId="55F3DFB1" w14:textId="5D422B6C"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73" w:history="1">
        <w:r w:rsidRPr="0016108C">
          <w:rPr>
            <w:rStyle w:val="Hyperlink"/>
            <w:noProof/>
          </w:rPr>
          <w:t>Proposal 12: The search time per frequency layer for the RRC Re-establishment shall be 2000 ms per frequency layer.</w:t>
        </w:r>
      </w:hyperlink>
    </w:p>
    <w:p w14:paraId="07D95C7A" w14:textId="6C45AB54"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74" w:history="1">
        <w:r w:rsidRPr="0016108C">
          <w:rPr>
            <w:rStyle w:val="Hyperlink"/>
            <w:noProof/>
            <w:lang w:val="en-US"/>
          </w:rPr>
          <w:t>Proposal 13:</w:t>
        </w:r>
        <w:r w:rsidRPr="0016108C">
          <w:rPr>
            <w:rStyle w:val="Hyperlink"/>
            <w:noProof/>
          </w:rPr>
          <w:t xml:space="preserve"> Update </w:t>
        </w:r>
        <w:r w:rsidRPr="0016108C">
          <w:rPr>
            <w:rStyle w:val="Hyperlink"/>
            <w:noProof/>
            <w:lang w:val="en-US"/>
          </w:rPr>
          <w:t>T</w:t>
        </w:r>
        <w:r w:rsidRPr="0016108C">
          <w:rPr>
            <w:rStyle w:val="Hyperlink"/>
            <w:noProof/>
            <w:vertAlign w:val="subscript"/>
            <w:lang w:val="en-US"/>
          </w:rPr>
          <w:t xml:space="preserve">period_DL_bitmap </w:t>
        </w:r>
        <w:r w:rsidRPr="0016108C">
          <w:rPr>
            <w:rStyle w:val="Hyperlink"/>
            <w:noProof/>
            <w:lang w:val="en-US"/>
          </w:rPr>
          <w:t>to a value compatible with a period of 90 ms.</w:t>
        </w:r>
      </w:hyperlink>
    </w:p>
    <w:p w14:paraId="38BD5943" w14:textId="4681E767" w:rsidR="003F0B9D" w:rsidRDefault="003F0B9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2575" w:history="1">
        <w:r w:rsidRPr="0016108C">
          <w:rPr>
            <w:rStyle w:val="Hyperlink"/>
            <w:noProof/>
            <w:lang w:val="en-US"/>
          </w:rPr>
          <w:t>Proposal 14:</w:t>
        </w:r>
        <w:r w:rsidRPr="0016108C">
          <w:rPr>
            <w:rStyle w:val="Hyperlink"/>
            <w:noProof/>
          </w:rPr>
          <w:t xml:space="preserve"> Update </w:t>
        </w:r>
        <w:r w:rsidRPr="0016108C">
          <w:rPr>
            <w:rStyle w:val="Hyperlink"/>
            <w:noProof/>
            <w:lang w:val="en-US"/>
          </w:rPr>
          <w:t>T</w:t>
        </w:r>
        <w:r w:rsidRPr="0016108C">
          <w:rPr>
            <w:rStyle w:val="Hyperlink"/>
            <w:noProof/>
            <w:vertAlign w:val="subscript"/>
            <w:lang w:val="en-US"/>
          </w:rPr>
          <w:t xml:space="preserve">DL-UL switch </w:t>
        </w:r>
        <w:r w:rsidRPr="0016108C">
          <w:rPr>
            <w:rStyle w:val="Hyperlink"/>
            <w:noProof/>
            <w:lang w:val="en-US"/>
          </w:rPr>
          <w:t>to a value equal to the guard period between DL-UL  subframes to be introduced in specifications by RAN1.</w:t>
        </w:r>
      </w:hyperlink>
    </w:p>
    <w:p w14:paraId="758ADA6E" w14:textId="531627DF" w:rsidR="00847264" w:rsidRPr="008F786B" w:rsidRDefault="00A4355E" w:rsidP="008C39F7">
      <w:r w:rsidRPr="008F786B">
        <w:fldChar w:fldCharType="end"/>
      </w:r>
      <w:bookmarkStart w:id="28" w:name="_Toc116995849"/>
    </w:p>
    <w:p w14:paraId="6AEA997B" w14:textId="77777777" w:rsidR="003B659E" w:rsidRPr="008F786B" w:rsidRDefault="003B659E" w:rsidP="0060543D">
      <w:pPr>
        <w:pStyle w:val="RAN4H1"/>
        <w:numPr>
          <w:ilvl w:val="0"/>
          <w:numId w:val="0"/>
        </w:numPr>
        <w:ind w:left="360" w:hanging="360"/>
      </w:pPr>
      <w:r w:rsidRPr="008F786B">
        <w:t>References</w:t>
      </w:r>
      <w:bookmarkEnd w:id="28"/>
    </w:p>
    <w:p w14:paraId="740C638B" w14:textId="77777777" w:rsidR="000629A4" w:rsidRDefault="000629A4" w:rsidP="000629A4">
      <w:pPr>
        <w:pStyle w:val="ListParagraph"/>
        <w:numPr>
          <w:ilvl w:val="0"/>
          <w:numId w:val="21"/>
        </w:numPr>
        <w:spacing w:line="276" w:lineRule="auto"/>
        <w:rPr>
          <w:rFonts w:cstheme="minorHAnsi"/>
          <w:sz w:val="22"/>
          <w:lang w:val="en-US"/>
        </w:rPr>
      </w:pPr>
      <w:bookmarkStart w:id="29" w:name="_Ref114500673"/>
      <w:bookmarkStart w:id="30" w:name="_Ref189739749"/>
      <w:bookmarkStart w:id="31" w:name="_Ref141200037"/>
      <w:bookmarkStart w:id="32" w:name="_Ref101780668"/>
      <w:bookmarkStart w:id="33" w:name="_Ref130930496"/>
      <w:bookmarkStart w:id="34" w:name="_Ref117621126"/>
      <w:bookmarkStart w:id="35" w:name="_Ref110865186"/>
      <w:bookmarkEnd w:id="29"/>
      <w:r>
        <w:rPr>
          <w:rFonts w:cstheme="minorHAnsi"/>
          <w:sz w:val="22"/>
          <w:lang w:val="en-US"/>
        </w:rPr>
        <w:t>RP-242415, “New WID on introduction of IoT-NTN TDD mode”, September 2024</w:t>
      </w:r>
      <w:bookmarkEnd w:id="30"/>
    </w:p>
    <w:p w14:paraId="1A53C6D5" w14:textId="5D210E3D" w:rsidR="000629A4" w:rsidRDefault="000A08FD" w:rsidP="000629A4">
      <w:pPr>
        <w:pStyle w:val="ListParagraph"/>
        <w:numPr>
          <w:ilvl w:val="0"/>
          <w:numId w:val="21"/>
        </w:numPr>
        <w:spacing w:line="276" w:lineRule="auto"/>
        <w:rPr>
          <w:rFonts w:cstheme="minorHAnsi"/>
          <w:sz w:val="22"/>
          <w:lang w:val="en-US"/>
        </w:rPr>
      </w:pPr>
      <w:bookmarkStart w:id="36" w:name="_Ref189740025"/>
      <w:r w:rsidRPr="000A08FD">
        <w:rPr>
          <w:rFonts w:cstheme="minorHAnsi"/>
          <w:sz w:val="22"/>
        </w:rPr>
        <w:t>R4-</w:t>
      </w:r>
      <w:proofErr w:type="gramStart"/>
      <w:r w:rsidRPr="000A08FD">
        <w:rPr>
          <w:rFonts w:cstheme="minorHAnsi"/>
          <w:sz w:val="22"/>
        </w:rPr>
        <w:t>2508290</w:t>
      </w:r>
      <w:r w:rsidR="000629A4" w:rsidRPr="007F448E">
        <w:rPr>
          <w:rFonts w:cstheme="minorHAnsi"/>
          <w:b/>
          <w:bCs/>
          <w:sz w:val="22"/>
        </w:rPr>
        <w:t xml:space="preserve">,  </w:t>
      </w:r>
      <w:r w:rsidR="000629A4" w:rsidRPr="000629A4">
        <w:rPr>
          <w:rFonts w:cstheme="minorHAnsi"/>
          <w:i/>
          <w:iCs/>
          <w:sz w:val="22"/>
        </w:rPr>
        <w:t>WF</w:t>
      </w:r>
      <w:proofErr w:type="gramEnd"/>
      <w:r w:rsidR="000629A4" w:rsidRPr="000629A4">
        <w:rPr>
          <w:rFonts w:cstheme="minorHAnsi"/>
          <w:i/>
          <w:iCs/>
          <w:sz w:val="22"/>
        </w:rPr>
        <w:t xml:space="preserve"> on RRM requirements for </w:t>
      </w:r>
      <w:proofErr w:type="spellStart"/>
      <w:r w:rsidR="000629A4" w:rsidRPr="000629A4">
        <w:rPr>
          <w:rFonts w:cstheme="minorHAnsi"/>
          <w:i/>
          <w:iCs/>
          <w:sz w:val="22"/>
        </w:rPr>
        <w:t>IoT_NTN_</w:t>
      </w:r>
      <w:proofErr w:type="gramStart"/>
      <w:r w:rsidR="000629A4" w:rsidRPr="000629A4">
        <w:rPr>
          <w:rFonts w:cstheme="minorHAnsi"/>
          <w:i/>
          <w:iCs/>
          <w:sz w:val="22"/>
        </w:rPr>
        <w:t>TDD</w:t>
      </w:r>
      <w:proofErr w:type="spellEnd"/>
      <w:r w:rsidR="000629A4" w:rsidRPr="007F448E">
        <w:rPr>
          <w:rFonts w:cstheme="minorHAnsi"/>
          <w:sz w:val="22"/>
        </w:rPr>
        <w:t xml:space="preserve">, </w:t>
      </w:r>
      <w:r w:rsidR="000629A4" w:rsidRPr="007F448E">
        <w:rPr>
          <w:rFonts w:cstheme="minorHAnsi"/>
          <w:b/>
          <w:bCs/>
          <w:sz w:val="22"/>
        </w:rPr>
        <w:t xml:space="preserve">  </w:t>
      </w:r>
      <w:proofErr w:type="gramEnd"/>
      <w:r w:rsidR="000629A4" w:rsidRPr="007F448E">
        <w:rPr>
          <w:rFonts w:cstheme="minorHAnsi"/>
          <w:sz w:val="22"/>
        </w:rPr>
        <w:t>Moderator (Qualcomm Incorporated</w:t>
      </w:r>
      <w:proofErr w:type="gramStart"/>
      <w:r w:rsidR="000629A4" w:rsidRPr="007F448E">
        <w:rPr>
          <w:rFonts w:cstheme="minorHAnsi"/>
          <w:sz w:val="22"/>
        </w:rPr>
        <w:t xml:space="preserve">),  </w:t>
      </w:r>
      <w:bookmarkEnd w:id="31"/>
      <w:bookmarkEnd w:id="32"/>
      <w:bookmarkEnd w:id="33"/>
      <w:bookmarkEnd w:id="34"/>
      <w:bookmarkEnd w:id="35"/>
      <w:bookmarkEnd w:id="36"/>
      <w:r w:rsidR="000629A4">
        <w:rPr>
          <w:rFonts w:cstheme="minorHAnsi"/>
          <w:sz w:val="22"/>
        </w:rPr>
        <w:t>R</w:t>
      </w:r>
      <w:proofErr w:type="gramEnd"/>
      <w:r w:rsidR="000629A4">
        <w:rPr>
          <w:rFonts w:cstheme="minorHAnsi"/>
          <w:sz w:val="22"/>
        </w:rPr>
        <w:t xml:space="preserve">4-114bis, </w:t>
      </w:r>
      <w:r w:rsidRPr="000A08FD">
        <w:rPr>
          <w:rFonts w:cstheme="minorHAnsi"/>
          <w:sz w:val="22"/>
        </w:rPr>
        <w:t xml:space="preserve">Malta, MT, 19th – 23rd </w:t>
      </w:r>
      <w:proofErr w:type="gramStart"/>
      <w:r w:rsidRPr="000A08FD">
        <w:rPr>
          <w:rFonts w:cstheme="minorHAnsi"/>
          <w:sz w:val="22"/>
        </w:rPr>
        <w:t>May,</w:t>
      </w:r>
      <w:proofErr w:type="gramEnd"/>
      <w:r w:rsidRPr="000A08FD">
        <w:rPr>
          <w:rFonts w:cstheme="minorHAnsi"/>
          <w:sz w:val="22"/>
        </w:rPr>
        <w:t xml:space="preserve"> 2025</w:t>
      </w:r>
    </w:p>
    <w:p w14:paraId="1AFF8C42" w14:textId="77777777" w:rsidR="000629A4" w:rsidRDefault="000629A4" w:rsidP="000629A4">
      <w:pPr>
        <w:pStyle w:val="ListParagraph"/>
        <w:numPr>
          <w:ilvl w:val="0"/>
          <w:numId w:val="21"/>
        </w:numPr>
        <w:spacing w:line="276" w:lineRule="auto"/>
        <w:rPr>
          <w:rFonts w:cstheme="minorHAnsi"/>
          <w:sz w:val="22"/>
          <w:lang w:val="en-US"/>
        </w:rPr>
      </w:pPr>
      <w:bookmarkStart w:id="37" w:name="_Ref189740478"/>
      <w:r w:rsidRPr="009A2422">
        <w:rPr>
          <w:rFonts w:cstheme="minorHAnsi"/>
          <w:sz w:val="22"/>
        </w:rPr>
        <w:t>RP-243293</w:t>
      </w:r>
      <w:r>
        <w:rPr>
          <w:rFonts w:cstheme="minorHAnsi"/>
          <w:sz w:val="22"/>
          <w:lang w:val="en-US"/>
        </w:rPr>
        <w:t>, “</w:t>
      </w:r>
      <w:r w:rsidRPr="009A2422">
        <w:rPr>
          <w:rFonts w:cstheme="minorHAnsi"/>
          <w:sz w:val="22"/>
          <w:lang w:val="en-US"/>
        </w:rPr>
        <w:t>Revised WID on introduction of IoT-NTN TDD mode</w:t>
      </w:r>
      <w:r>
        <w:rPr>
          <w:rFonts w:cstheme="minorHAnsi"/>
          <w:sz w:val="22"/>
          <w:lang w:val="en-US"/>
        </w:rPr>
        <w:t>”, Iridium Satellite LLC, RAN#106, December 2025</w:t>
      </w:r>
      <w:bookmarkEnd w:id="37"/>
    </w:p>
    <w:p w14:paraId="4A148246" w14:textId="6BF750A1" w:rsidR="00AC1ED0" w:rsidRPr="00243917" w:rsidRDefault="00AC1ED0" w:rsidP="000629A4">
      <w:pPr>
        <w:pStyle w:val="ListParagraph"/>
        <w:numPr>
          <w:ilvl w:val="0"/>
          <w:numId w:val="21"/>
        </w:numPr>
        <w:spacing w:line="276" w:lineRule="auto"/>
        <w:rPr>
          <w:rFonts w:cstheme="minorHAnsi"/>
          <w:sz w:val="22"/>
          <w:lang w:val="en-US"/>
        </w:rPr>
      </w:pPr>
      <w:bookmarkStart w:id="38" w:name="_Ref197704203"/>
      <w:r w:rsidRPr="00AC1ED0">
        <w:rPr>
          <w:rFonts w:cstheme="minorHAnsi"/>
          <w:sz w:val="22"/>
          <w:lang w:val="en-US"/>
        </w:rPr>
        <w:t>R4-2504915</w:t>
      </w:r>
      <w:r>
        <w:rPr>
          <w:rFonts w:cstheme="minorHAnsi"/>
          <w:sz w:val="22"/>
          <w:lang w:val="en-US"/>
        </w:rPr>
        <w:t xml:space="preserve">, </w:t>
      </w:r>
      <w:r w:rsidRPr="00AC1ED0">
        <w:rPr>
          <w:rFonts w:cstheme="minorHAnsi"/>
          <w:sz w:val="22"/>
          <w:lang w:val="en-US"/>
        </w:rPr>
        <w:t>On the measurement framework for the new IOT NTN TDD Punctured frame</w:t>
      </w:r>
      <w:r>
        <w:rPr>
          <w:rFonts w:cstheme="minorHAnsi"/>
          <w:sz w:val="22"/>
          <w:lang w:val="en-US"/>
        </w:rPr>
        <w:t>, Qualcomm</w:t>
      </w:r>
      <w:bookmarkEnd w:id="38"/>
    </w:p>
    <w:p w14:paraId="58B48044" w14:textId="77777777" w:rsidR="000629A4" w:rsidRDefault="000629A4" w:rsidP="000629A4">
      <w:pPr>
        <w:pStyle w:val="ListParagraph"/>
        <w:numPr>
          <w:ilvl w:val="0"/>
          <w:numId w:val="21"/>
        </w:numPr>
        <w:ind w:right="-22"/>
      </w:pPr>
      <w:bookmarkStart w:id="39" w:name="_Ref181795254"/>
      <w:r w:rsidRPr="00B02230">
        <w:t>R1-2409038</w:t>
      </w:r>
      <w:r>
        <w:t>, “</w:t>
      </w:r>
      <w:r w:rsidRPr="00B02230">
        <w:t>Feature lead summary #1 on IoT-NTN TDD mode</w:t>
      </w:r>
      <w:proofErr w:type="gramStart"/>
      <w:r>
        <w:t>” ,</w:t>
      </w:r>
      <w:proofErr w:type="gramEnd"/>
      <w:r>
        <w:t xml:space="preserve"> Qualcomm, RAN1#118bis</w:t>
      </w:r>
      <w:bookmarkEnd w:id="39"/>
    </w:p>
    <w:p w14:paraId="1FA984B3" w14:textId="77777777" w:rsidR="009F0EE1" w:rsidRPr="008F786B" w:rsidRDefault="009F0EE1" w:rsidP="000629A4">
      <w:pPr>
        <w:pStyle w:val="ListParagraph"/>
        <w:numPr>
          <w:ilvl w:val="0"/>
          <w:numId w:val="21"/>
        </w:numPr>
        <w:ind w:right="-22"/>
      </w:pPr>
      <w:bookmarkStart w:id="40" w:name="_Ref193896029"/>
      <w:r w:rsidRPr="007D215D">
        <w:rPr>
          <w:bCs/>
        </w:rPr>
        <w:t>R4-</w:t>
      </w:r>
      <w:r w:rsidRPr="007D215D">
        <w:rPr>
          <w:bCs/>
          <w:lang w:val="en-US"/>
        </w:rPr>
        <w:t>79AH-0138</w:t>
      </w:r>
      <w:r>
        <w:rPr>
          <w:bCs/>
          <w:lang w:val="en-US"/>
        </w:rPr>
        <w:t>, “</w:t>
      </w:r>
      <w:r w:rsidRPr="007D215D">
        <w:rPr>
          <w:bCs/>
          <w:lang w:val="en-US"/>
        </w:rPr>
        <w:t>Cell detection simulation results</w:t>
      </w:r>
      <w:r>
        <w:rPr>
          <w:bCs/>
          <w:lang w:val="en-US"/>
        </w:rPr>
        <w:t xml:space="preserve">”, Nokia, </w:t>
      </w:r>
      <w:r w:rsidRPr="007D215D">
        <w:rPr>
          <w:bCs/>
          <w:lang w:val="en-US"/>
        </w:rPr>
        <w:t xml:space="preserve">Hong Kong, China, </w:t>
      </w:r>
      <w:proofErr w:type="gramStart"/>
      <w:r w:rsidRPr="007D215D">
        <w:rPr>
          <w:bCs/>
          <w:lang w:val="en-US"/>
        </w:rPr>
        <w:t>28rd</w:t>
      </w:r>
      <w:proofErr w:type="gramEnd"/>
      <w:r w:rsidRPr="007D215D">
        <w:rPr>
          <w:bCs/>
          <w:lang w:val="en-US"/>
        </w:rPr>
        <w:t xml:space="preserve"> – 30th June 2016</w:t>
      </w:r>
      <w:bookmarkEnd w:id="40"/>
    </w:p>
    <w:p w14:paraId="2EA54AB6" w14:textId="77777777" w:rsidR="00581618" w:rsidRPr="008F786B" w:rsidRDefault="00581618" w:rsidP="00FA439D">
      <w:pPr>
        <w:pStyle w:val="ListParagraph"/>
      </w:pPr>
    </w:p>
    <w:p w14:paraId="0A44CAC0"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29F5E" w14:textId="77777777" w:rsidR="004C6A30" w:rsidRDefault="004C6A30" w:rsidP="00001C9B">
      <w:pPr>
        <w:spacing w:after="0" w:line="240" w:lineRule="auto"/>
      </w:pPr>
      <w:r>
        <w:separator/>
      </w:r>
    </w:p>
  </w:endnote>
  <w:endnote w:type="continuationSeparator" w:id="0">
    <w:p w14:paraId="3B3E6EF3" w14:textId="77777777" w:rsidR="004C6A30" w:rsidRDefault="004C6A30" w:rsidP="00001C9B">
      <w:pPr>
        <w:spacing w:after="0" w:line="240" w:lineRule="auto"/>
      </w:pPr>
      <w:r>
        <w:continuationSeparator/>
      </w:r>
    </w:p>
  </w:endnote>
  <w:endnote w:type="continuationNotice" w:id="1">
    <w:p w14:paraId="7A603606" w14:textId="77777777" w:rsidR="004C6A30" w:rsidRDefault="004C6A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5774E" w14:textId="77777777" w:rsidR="004C6A30" w:rsidRDefault="004C6A30" w:rsidP="00001C9B">
      <w:pPr>
        <w:spacing w:after="0" w:line="240" w:lineRule="auto"/>
      </w:pPr>
      <w:r>
        <w:separator/>
      </w:r>
    </w:p>
  </w:footnote>
  <w:footnote w:type="continuationSeparator" w:id="0">
    <w:p w14:paraId="63FAE0D1" w14:textId="77777777" w:rsidR="004C6A30" w:rsidRDefault="004C6A30" w:rsidP="00001C9B">
      <w:pPr>
        <w:spacing w:after="0" w:line="240" w:lineRule="auto"/>
      </w:pPr>
      <w:r>
        <w:continuationSeparator/>
      </w:r>
    </w:p>
  </w:footnote>
  <w:footnote w:type="continuationNotice" w:id="1">
    <w:p w14:paraId="61533FF7" w14:textId="77777777" w:rsidR="004C6A30" w:rsidRDefault="004C6A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BB1B36"/>
    <w:multiLevelType w:val="hybridMultilevel"/>
    <w:tmpl w:val="990C0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440FBC"/>
    <w:multiLevelType w:val="hybridMultilevel"/>
    <w:tmpl w:val="9A72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731FFD"/>
    <w:multiLevelType w:val="hybridMultilevel"/>
    <w:tmpl w:val="C8E4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0"/>
  </w:num>
  <w:num w:numId="3" w16cid:durableId="1792749823">
    <w:abstractNumId w:val="14"/>
  </w:num>
  <w:num w:numId="4" w16cid:durableId="517735681">
    <w:abstractNumId w:val="8"/>
  </w:num>
  <w:num w:numId="5" w16cid:durableId="1142041724">
    <w:abstractNumId w:val="22"/>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3"/>
  </w:num>
  <w:num w:numId="16" w16cid:durableId="516113510">
    <w:abstractNumId w:val="6"/>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4"/>
  </w:num>
  <w:num w:numId="28" w16cid:durableId="2095668156">
    <w:abstractNumId w:val="4"/>
  </w:num>
  <w:num w:numId="29" w16cid:durableId="1893615082">
    <w:abstractNumId w:val="19"/>
  </w:num>
  <w:num w:numId="30" w16cid:durableId="418841187">
    <w:abstractNumId w:val="7"/>
  </w:num>
  <w:num w:numId="31" w16cid:durableId="1467619928">
    <w:abstractNumId w:val="18"/>
  </w:num>
  <w:num w:numId="32" w16cid:durableId="1161698945">
    <w:abstractNumId w:val="15"/>
  </w:num>
  <w:num w:numId="33" w16cid:durableId="351147740">
    <w:abstractNumId w:val="19"/>
  </w:num>
  <w:num w:numId="34" w16cid:durableId="1870296906">
    <w:abstractNumId w:val="9"/>
  </w:num>
  <w:num w:numId="35" w16cid:durableId="4940846">
    <w:abstractNumId w:val="5"/>
  </w:num>
  <w:num w:numId="36" w16cid:durableId="313991593">
    <w:abstractNumId w:val="2"/>
  </w:num>
  <w:num w:numId="37" w16cid:durableId="2060127466">
    <w:abstractNumId w:val="5"/>
  </w:num>
  <w:num w:numId="38" w16cid:durableId="1700936536">
    <w:abstractNumId w:val="16"/>
  </w:num>
  <w:num w:numId="39" w16cid:durableId="5119944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1C9B"/>
    <w:rsid w:val="00003AA1"/>
    <w:rsid w:val="000040DC"/>
    <w:rsid w:val="00011784"/>
    <w:rsid w:val="000151EF"/>
    <w:rsid w:val="000239F5"/>
    <w:rsid w:val="000469D8"/>
    <w:rsid w:val="0005383C"/>
    <w:rsid w:val="00061256"/>
    <w:rsid w:val="000629A4"/>
    <w:rsid w:val="00072CCA"/>
    <w:rsid w:val="0007601C"/>
    <w:rsid w:val="00081544"/>
    <w:rsid w:val="0008612A"/>
    <w:rsid w:val="00090E18"/>
    <w:rsid w:val="000A08FD"/>
    <w:rsid w:val="000A10BC"/>
    <w:rsid w:val="000A7F53"/>
    <w:rsid w:val="000B0056"/>
    <w:rsid w:val="000C3C7B"/>
    <w:rsid w:val="000D0F93"/>
    <w:rsid w:val="000F5285"/>
    <w:rsid w:val="00106416"/>
    <w:rsid w:val="00110481"/>
    <w:rsid w:val="001127C9"/>
    <w:rsid w:val="00112EA1"/>
    <w:rsid w:val="00114498"/>
    <w:rsid w:val="00115B88"/>
    <w:rsid w:val="00132F6A"/>
    <w:rsid w:val="0013336B"/>
    <w:rsid w:val="00133913"/>
    <w:rsid w:val="00140221"/>
    <w:rsid w:val="00156390"/>
    <w:rsid w:val="00161913"/>
    <w:rsid w:val="00161EB9"/>
    <w:rsid w:val="001642FC"/>
    <w:rsid w:val="0016496B"/>
    <w:rsid w:val="001743E2"/>
    <w:rsid w:val="001745F8"/>
    <w:rsid w:val="00182687"/>
    <w:rsid w:val="001838CF"/>
    <w:rsid w:val="001868EE"/>
    <w:rsid w:val="00187474"/>
    <w:rsid w:val="00194AEC"/>
    <w:rsid w:val="001A3BA4"/>
    <w:rsid w:val="001A6D1F"/>
    <w:rsid w:val="001B1EA8"/>
    <w:rsid w:val="001E30F6"/>
    <w:rsid w:val="00216379"/>
    <w:rsid w:val="00217EE5"/>
    <w:rsid w:val="00223088"/>
    <w:rsid w:val="0023559D"/>
    <w:rsid w:val="00235F5C"/>
    <w:rsid w:val="0024235F"/>
    <w:rsid w:val="002433E2"/>
    <w:rsid w:val="0024614C"/>
    <w:rsid w:val="00257FA3"/>
    <w:rsid w:val="00263B1E"/>
    <w:rsid w:val="00277B56"/>
    <w:rsid w:val="00282A74"/>
    <w:rsid w:val="002849D4"/>
    <w:rsid w:val="0029031D"/>
    <w:rsid w:val="00295E70"/>
    <w:rsid w:val="002A19F5"/>
    <w:rsid w:val="002A2305"/>
    <w:rsid w:val="002A276F"/>
    <w:rsid w:val="002A5AAA"/>
    <w:rsid w:val="002B00DE"/>
    <w:rsid w:val="002B218C"/>
    <w:rsid w:val="002B4922"/>
    <w:rsid w:val="002B69F3"/>
    <w:rsid w:val="002C22C3"/>
    <w:rsid w:val="002C2D19"/>
    <w:rsid w:val="002D10FA"/>
    <w:rsid w:val="002D4C55"/>
    <w:rsid w:val="002E1771"/>
    <w:rsid w:val="002E6DED"/>
    <w:rsid w:val="002F445A"/>
    <w:rsid w:val="00300956"/>
    <w:rsid w:val="00307EE8"/>
    <w:rsid w:val="00317187"/>
    <w:rsid w:val="0032499A"/>
    <w:rsid w:val="003341F7"/>
    <w:rsid w:val="003348C1"/>
    <w:rsid w:val="00347FEC"/>
    <w:rsid w:val="003509DF"/>
    <w:rsid w:val="00356F45"/>
    <w:rsid w:val="00366B74"/>
    <w:rsid w:val="003774C0"/>
    <w:rsid w:val="00381F95"/>
    <w:rsid w:val="00396C2A"/>
    <w:rsid w:val="003A24BF"/>
    <w:rsid w:val="003A710A"/>
    <w:rsid w:val="003B14AF"/>
    <w:rsid w:val="003B4307"/>
    <w:rsid w:val="003B659E"/>
    <w:rsid w:val="003C0A3C"/>
    <w:rsid w:val="003C275E"/>
    <w:rsid w:val="003C4FDE"/>
    <w:rsid w:val="003D454D"/>
    <w:rsid w:val="003E58DF"/>
    <w:rsid w:val="003F0B9D"/>
    <w:rsid w:val="003F3D4E"/>
    <w:rsid w:val="003F7007"/>
    <w:rsid w:val="00404C4C"/>
    <w:rsid w:val="004104A6"/>
    <w:rsid w:val="0041423F"/>
    <w:rsid w:val="00414F81"/>
    <w:rsid w:val="00426B9A"/>
    <w:rsid w:val="00435F9A"/>
    <w:rsid w:val="00436A0F"/>
    <w:rsid w:val="00437150"/>
    <w:rsid w:val="0043750A"/>
    <w:rsid w:val="00447577"/>
    <w:rsid w:val="00465892"/>
    <w:rsid w:val="0047273A"/>
    <w:rsid w:val="004732E9"/>
    <w:rsid w:val="00481F40"/>
    <w:rsid w:val="004854BB"/>
    <w:rsid w:val="00494493"/>
    <w:rsid w:val="00496606"/>
    <w:rsid w:val="004C6A30"/>
    <w:rsid w:val="004D2311"/>
    <w:rsid w:val="004E5E66"/>
    <w:rsid w:val="004E7ADB"/>
    <w:rsid w:val="00503B4D"/>
    <w:rsid w:val="00504EE9"/>
    <w:rsid w:val="00514E4F"/>
    <w:rsid w:val="00521576"/>
    <w:rsid w:val="005246F1"/>
    <w:rsid w:val="005250E6"/>
    <w:rsid w:val="00532F86"/>
    <w:rsid w:val="00535FAA"/>
    <w:rsid w:val="00542D23"/>
    <w:rsid w:val="0054442C"/>
    <w:rsid w:val="00545E53"/>
    <w:rsid w:val="00550285"/>
    <w:rsid w:val="00562492"/>
    <w:rsid w:val="005624E0"/>
    <w:rsid w:val="00572A20"/>
    <w:rsid w:val="005766D0"/>
    <w:rsid w:val="00581618"/>
    <w:rsid w:val="005836F8"/>
    <w:rsid w:val="005918FA"/>
    <w:rsid w:val="00592A86"/>
    <w:rsid w:val="005B3029"/>
    <w:rsid w:val="005B4801"/>
    <w:rsid w:val="005C140D"/>
    <w:rsid w:val="005C23A4"/>
    <w:rsid w:val="005C7EFA"/>
    <w:rsid w:val="005D1CDF"/>
    <w:rsid w:val="005D2BB7"/>
    <w:rsid w:val="005D6EF6"/>
    <w:rsid w:val="005D6FFE"/>
    <w:rsid w:val="005E61A8"/>
    <w:rsid w:val="005F6419"/>
    <w:rsid w:val="00600FBE"/>
    <w:rsid w:val="0060301D"/>
    <w:rsid w:val="0060386C"/>
    <w:rsid w:val="0060543D"/>
    <w:rsid w:val="006104DD"/>
    <w:rsid w:val="006130B5"/>
    <w:rsid w:val="00614DD8"/>
    <w:rsid w:val="00617400"/>
    <w:rsid w:val="00632D29"/>
    <w:rsid w:val="0064171D"/>
    <w:rsid w:val="00664950"/>
    <w:rsid w:val="00683220"/>
    <w:rsid w:val="0068781B"/>
    <w:rsid w:val="00687FA0"/>
    <w:rsid w:val="006A1889"/>
    <w:rsid w:val="006A3C11"/>
    <w:rsid w:val="006B7010"/>
    <w:rsid w:val="006C3095"/>
    <w:rsid w:val="006E1151"/>
    <w:rsid w:val="006E6311"/>
    <w:rsid w:val="00701D91"/>
    <w:rsid w:val="00710D71"/>
    <w:rsid w:val="007145FF"/>
    <w:rsid w:val="00715B2A"/>
    <w:rsid w:val="00733B21"/>
    <w:rsid w:val="007376A9"/>
    <w:rsid w:val="007450F1"/>
    <w:rsid w:val="00751515"/>
    <w:rsid w:val="00751FB5"/>
    <w:rsid w:val="007626B7"/>
    <w:rsid w:val="00772284"/>
    <w:rsid w:val="0078212B"/>
    <w:rsid w:val="00784DF6"/>
    <w:rsid w:val="00785232"/>
    <w:rsid w:val="007A13D3"/>
    <w:rsid w:val="007A2588"/>
    <w:rsid w:val="007A7E68"/>
    <w:rsid w:val="007B186C"/>
    <w:rsid w:val="007C1696"/>
    <w:rsid w:val="007C3ED0"/>
    <w:rsid w:val="007C48C4"/>
    <w:rsid w:val="007C5971"/>
    <w:rsid w:val="007C69E6"/>
    <w:rsid w:val="007E2480"/>
    <w:rsid w:val="007E42DC"/>
    <w:rsid w:val="007E4668"/>
    <w:rsid w:val="007F54B9"/>
    <w:rsid w:val="00806A76"/>
    <w:rsid w:val="00811C9D"/>
    <w:rsid w:val="00816C80"/>
    <w:rsid w:val="0081797B"/>
    <w:rsid w:val="0082796A"/>
    <w:rsid w:val="0083707A"/>
    <w:rsid w:val="00837E95"/>
    <w:rsid w:val="00841BCD"/>
    <w:rsid w:val="00847264"/>
    <w:rsid w:val="00847F03"/>
    <w:rsid w:val="00851A8E"/>
    <w:rsid w:val="0085365B"/>
    <w:rsid w:val="008668DA"/>
    <w:rsid w:val="008819BD"/>
    <w:rsid w:val="008826C1"/>
    <w:rsid w:val="00883DFD"/>
    <w:rsid w:val="008845BD"/>
    <w:rsid w:val="0089210C"/>
    <w:rsid w:val="00893D2E"/>
    <w:rsid w:val="008A1BF7"/>
    <w:rsid w:val="008A5B0E"/>
    <w:rsid w:val="008B0961"/>
    <w:rsid w:val="008C39F7"/>
    <w:rsid w:val="008F786B"/>
    <w:rsid w:val="0090091A"/>
    <w:rsid w:val="00901541"/>
    <w:rsid w:val="0090188B"/>
    <w:rsid w:val="0090373B"/>
    <w:rsid w:val="009042BD"/>
    <w:rsid w:val="00904FE4"/>
    <w:rsid w:val="00927740"/>
    <w:rsid w:val="0093395F"/>
    <w:rsid w:val="00936159"/>
    <w:rsid w:val="00955A99"/>
    <w:rsid w:val="009679BE"/>
    <w:rsid w:val="00977E1D"/>
    <w:rsid w:val="009A32FE"/>
    <w:rsid w:val="009B0573"/>
    <w:rsid w:val="009B0ADC"/>
    <w:rsid w:val="009B7B4B"/>
    <w:rsid w:val="009B7C21"/>
    <w:rsid w:val="009C12EC"/>
    <w:rsid w:val="009E4E6E"/>
    <w:rsid w:val="009E5FA9"/>
    <w:rsid w:val="009F0EE1"/>
    <w:rsid w:val="00A04992"/>
    <w:rsid w:val="00A147AA"/>
    <w:rsid w:val="00A21D71"/>
    <w:rsid w:val="00A22B78"/>
    <w:rsid w:val="00A246F7"/>
    <w:rsid w:val="00A25AE5"/>
    <w:rsid w:val="00A26442"/>
    <w:rsid w:val="00A37002"/>
    <w:rsid w:val="00A4355E"/>
    <w:rsid w:val="00A520D9"/>
    <w:rsid w:val="00A64DA0"/>
    <w:rsid w:val="00A6585D"/>
    <w:rsid w:val="00A666BE"/>
    <w:rsid w:val="00A74866"/>
    <w:rsid w:val="00A92BCD"/>
    <w:rsid w:val="00AA1B0E"/>
    <w:rsid w:val="00AA47B6"/>
    <w:rsid w:val="00AC06C0"/>
    <w:rsid w:val="00AC163B"/>
    <w:rsid w:val="00AC1ED0"/>
    <w:rsid w:val="00AC5CA7"/>
    <w:rsid w:val="00AC6058"/>
    <w:rsid w:val="00AE2BA5"/>
    <w:rsid w:val="00AE56B1"/>
    <w:rsid w:val="00AE6D09"/>
    <w:rsid w:val="00AF7A7C"/>
    <w:rsid w:val="00B02070"/>
    <w:rsid w:val="00B258FE"/>
    <w:rsid w:val="00B26A8A"/>
    <w:rsid w:val="00B332D6"/>
    <w:rsid w:val="00B408B6"/>
    <w:rsid w:val="00B542DA"/>
    <w:rsid w:val="00B6484C"/>
    <w:rsid w:val="00B658AB"/>
    <w:rsid w:val="00B66B7D"/>
    <w:rsid w:val="00B73862"/>
    <w:rsid w:val="00B73F43"/>
    <w:rsid w:val="00B75934"/>
    <w:rsid w:val="00B75BBF"/>
    <w:rsid w:val="00B81CDC"/>
    <w:rsid w:val="00BA0C75"/>
    <w:rsid w:val="00BA308C"/>
    <w:rsid w:val="00BA6B66"/>
    <w:rsid w:val="00BA6E48"/>
    <w:rsid w:val="00BB49EA"/>
    <w:rsid w:val="00BD1174"/>
    <w:rsid w:val="00BE0AF6"/>
    <w:rsid w:val="00BE11BE"/>
    <w:rsid w:val="00BE1F03"/>
    <w:rsid w:val="00BE58A7"/>
    <w:rsid w:val="00BE7BC0"/>
    <w:rsid w:val="00BF2218"/>
    <w:rsid w:val="00C0426B"/>
    <w:rsid w:val="00C045DF"/>
    <w:rsid w:val="00C132E3"/>
    <w:rsid w:val="00C26D43"/>
    <w:rsid w:val="00C35173"/>
    <w:rsid w:val="00C43F4A"/>
    <w:rsid w:val="00C46548"/>
    <w:rsid w:val="00C574D5"/>
    <w:rsid w:val="00C73F32"/>
    <w:rsid w:val="00C80195"/>
    <w:rsid w:val="00C851E4"/>
    <w:rsid w:val="00C87462"/>
    <w:rsid w:val="00CA180C"/>
    <w:rsid w:val="00CB22B2"/>
    <w:rsid w:val="00CC3EE2"/>
    <w:rsid w:val="00CD4F3D"/>
    <w:rsid w:val="00CD6C0E"/>
    <w:rsid w:val="00CD7492"/>
    <w:rsid w:val="00CE3A6B"/>
    <w:rsid w:val="00D00211"/>
    <w:rsid w:val="00D006D1"/>
    <w:rsid w:val="00D025AE"/>
    <w:rsid w:val="00D03109"/>
    <w:rsid w:val="00D05042"/>
    <w:rsid w:val="00D06309"/>
    <w:rsid w:val="00D349A5"/>
    <w:rsid w:val="00D351EA"/>
    <w:rsid w:val="00D35E20"/>
    <w:rsid w:val="00D40288"/>
    <w:rsid w:val="00D43403"/>
    <w:rsid w:val="00D50A6B"/>
    <w:rsid w:val="00D5270B"/>
    <w:rsid w:val="00D62E71"/>
    <w:rsid w:val="00D6430D"/>
    <w:rsid w:val="00D66188"/>
    <w:rsid w:val="00D731F6"/>
    <w:rsid w:val="00D740CA"/>
    <w:rsid w:val="00D80B8F"/>
    <w:rsid w:val="00D816F8"/>
    <w:rsid w:val="00D85728"/>
    <w:rsid w:val="00D95481"/>
    <w:rsid w:val="00D96E40"/>
    <w:rsid w:val="00DC7A13"/>
    <w:rsid w:val="00DD0D3D"/>
    <w:rsid w:val="00DE7064"/>
    <w:rsid w:val="00DF2997"/>
    <w:rsid w:val="00E10BC4"/>
    <w:rsid w:val="00E1415D"/>
    <w:rsid w:val="00E213BD"/>
    <w:rsid w:val="00E233D3"/>
    <w:rsid w:val="00E2561C"/>
    <w:rsid w:val="00E323E9"/>
    <w:rsid w:val="00E32F58"/>
    <w:rsid w:val="00E32FB6"/>
    <w:rsid w:val="00E34018"/>
    <w:rsid w:val="00E436D4"/>
    <w:rsid w:val="00E437D2"/>
    <w:rsid w:val="00E43BF9"/>
    <w:rsid w:val="00E47BC6"/>
    <w:rsid w:val="00E509F1"/>
    <w:rsid w:val="00E51930"/>
    <w:rsid w:val="00E54B70"/>
    <w:rsid w:val="00E55751"/>
    <w:rsid w:val="00E5652C"/>
    <w:rsid w:val="00E7398E"/>
    <w:rsid w:val="00E80097"/>
    <w:rsid w:val="00E82B94"/>
    <w:rsid w:val="00E87217"/>
    <w:rsid w:val="00EA2311"/>
    <w:rsid w:val="00EC0F07"/>
    <w:rsid w:val="00EC7B7C"/>
    <w:rsid w:val="00EC7BC3"/>
    <w:rsid w:val="00ED1CDC"/>
    <w:rsid w:val="00ED75D9"/>
    <w:rsid w:val="00ED7600"/>
    <w:rsid w:val="00EF3094"/>
    <w:rsid w:val="00EF6073"/>
    <w:rsid w:val="00EF698B"/>
    <w:rsid w:val="00F1362C"/>
    <w:rsid w:val="00F269D7"/>
    <w:rsid w:val="00F414F1"/>
    <w:rsid w:val="00F508B8"/>
    <w:rsid w:val="00F63607"/>
    <w:rsid w:val="00F67736"/>
    <w:rsid w:val="00F72CB1"/>
    <w:rsid w:val="00F81933"/>
    <w:rsid w:val="00F8215E"/>
    <w:rsid w:val="00F824F5"/>
    <w:rsid w:val="00F90FAB"/>
    <w:rsid w:val="00F9374D"/>
    <w:rsid w:val="00FA1779"/>
    <w:rsid w:val="00FA439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7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2461">
      <w:bodyDiv w:val="1"/>
      <w:marLeft w:val="0"/>
      <w:marRight w:val="0"/>
      <w:marTop w:val="0"/>
      <w:marBottom w:val="0"/>
      <w:divBdr>
        <w:top w:val="none" w:sz="0" w:space="0" w:color="auto"/>
        <w:left w:val="none" w:sz="0" w:space="0" w:color="auto"/>
        <w:bottom w:val="none" w:sz="0" w:space="0" w:color="auto"/>
        <w:right w:val="none" w:sz="0" w:space="0" w:color="auto"/>
      </w:divBdr>
    </w:div>
    <w:div w:id="440995721">
      <w:bodyDiv w:val="1"/>
      <w:marLeft w:val="0"/>
      <w:marRight w:val="0"/>
      <w:marTop w:val="0"/>
      <w:marBottom w:val="0"/>
      <w:divBdr>
        <w:top w:val="none" w:sz="0" w:space="0" w:color="auto"/>
        <w:left w:val="none" w:sz="0" w:space="0" w:color="auto"/>
        <w:bottom w:val="none" w:sz="0" w:space="0" w:color="auto"/>
        <w:right w:val="none" w:sz="0" w:space="0" w:color="auto"/>
      </w:divBdr>
    </w:div>
    <w:div w:id="489834134">
      <w:bodyDiv w:val="1"/>
      <w:marLeft w:val="0"/>
      <w:marRight w:val="0"/>
      <w:marTop w:val="0"/>
      <w:marBottom w:val="0"/>
      <w:divBdr>
        <w:top w:val="none" w:sz="0" w:space="0" w:color="auto"/>
        <w:left w:val="none" w:sz="0" w:space="0" w:color="auto"/>
        <w:bottom w:val="none" w:sz="0" w:space="0" w:color="auto"/>
        <w:right w:val="none" w:sz="0" w:space="0" w:color="auto"/>
      </w:divBdr>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528641825">
      <w:bodyDiv w:val="1"/>
      <w:marLeft w:val="0"/>
      <w:marRight w:val="0"/>
      <w:marTop w:val="0"/>
      <w:marBottom w:val="0"/>
      <w:divBdr>
        <w:top w:val="none" w:sz="0" w:space="0" w:color="auto"/>
        <w:left w:val="none" w:sz="0" w:space="0" w:color="auto"/>
        <w:bottom w:val="none" w:sz="0" w:space="0" w:color="auto"/>
        <w:right w:val="none" w:sz="0" w:space="0" w:color="auto"/>
      </w:divBdr>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549955069">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8919">
      <w:bodyDiv w:val="1"/>
      <w:marLeft w:val="0"/>
      <w:marRight w:val="0"/>
      <w:marTop w:val="0"/>
      <w:marBottom w:val="0"/>
      <w:divBdr>
        <w:top w:val="none" w:sz="0" w:space="0" w:color="auto"/>
        <w:left w:val="none" w:sz="0" w:space="0" w:color="auto"/>
        <w:bottom w:val="none" w:sz="0" w:space="0" w:color="auto"/>
        <w:right w:val="none" w:sz="0" w:space="0" w:color="auto"/>
      </w:divBdr>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2858</Words>
  <Characters>16296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2025-08-15T15:48:00Z</dcterms:created>
  <dcterms:modified xsi:type="dcterms:W3CDTF">2025-08-15T15:51:00Z</dcterms:modified>
</cp:coreProperties>
</file>